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DCA14" w14:textId="77777777" w:rsidR="00F6739B" w:rsidRPr="000E6A86" w:rsidRDefault="00000000">
      <w:pPr>
        <w:spacing w:before="600" w:after="160"/>
        <w:jc w:val="center"/>
        <w:rPr>
          <w:rFonts w:ascii="Arial Narrow" w:hAnsi="Arial Narrow"/>
          <w:sz w:val="32"/>
          <w:szCs w:val="32"/>
        </w:rPr>
      </w:pPr>
      <w:r>
        <w:rPr>
          <w:rFonts w:ascii="Arial Narrow" w:hAnsi="Arial Narrow"/>
          <w:b/>
          <w:bCs/>
          <w:color w:val="2C6EAB"/>
          <w:sz w:val="28"/>
          <w:szCs w:val="28"/>
        </w:rPr>
        <w:t>CERTIFICATION PMP</w:t>
      </w:r>
    </w:p>
    <w:p w14:paraId="229E4E70" w14:textId="77777777" w:rsidR="00F6739B" w:rsidRPr="000E6A86" w:rsidRDefault="00000000">
      <w:pPr>
        <w:spacing w:after="160"/>
        <w:jc w:val="center"/>
        <w:rPr>
          <w:rFonts w:ascii="Arial Narrow" w:hAnsi="Arial Narrow"/>
          <w:sz w:val="32"/>
          <w:szCs w:val="32"/>
        </w:rPr>
      </w:pPr>
      <w:r>
        <w:rPr>
          <w:rFonts w:ascii="Arial Narrow" w:hAnsi="Arial Narrow"/>
          <w:b/>
          <w:bCs/>
          <w:color w:val="1C3557"/>
          <w:sz w:val="56"/>
          <w:szCs w:val="56"/>
        </w:rPr>
        <w:t>Comment j’ai préparé ma certification PMP</w:t>
      </w:r>
    </w:p>
    <w:p w14:paraId="2E33EB1E" w14:textId="77777777" w:rsidR="00F6739B" w:rsidRPr="000E6A86" w:rsidRDefault="00000000">
      <w:pPr>
        <w:spacing w:after="400"/>
        <w:jc w:val="center"/>
        <w:rPr>
          <w:rFonts w:ascii="Arial Narrow" w:hAnsi="Arial Narrow"/>
          <w:sz w:val="32"/>
          <w:szCs w:val="32"/>
        </w:rPr>
      </w:pPr>
      <w:r>
        <w:rPr>
          <w:rFonts w:ascii="Arial Narrow" w:hAnsi="Arial Narrow"/>
          <w:b/>
          <w:bCs/>
          <w:color w:val="C8A96E"/>
          <w:sz w:val="56"/>
          <w:szCs w:val="56"/>
        </w:rPr>
        <w:t>avec ChatGPT</w:t>
      </w:r>
    </w:p>
    <w:p w14:paraId="18CF9BDE" w14:textId="77777777" w:rsidR="00F6739B" w:rsidRPr="000E6A86" w:rsidRDefault="00000000">
      <w:pPr>
        <w:spacing w:after="800"/>
        <w:jc w:val="center"/>
        <w:rPr>
          <w:rFonts w:ascii="Arial Narrow" w:hAnsi="Arial Narrow"/>
          <w:sz w:val="32"/>
          <w:szCs w:val="32"/>
        </w:rPr>
      </w:pPr>
      <w:r>
        <w:rPr>
          <w:rFonts w:ascii="Arial Narrow" w:hAnsi="Arial Narrow"/>
          <w:i/>
          <w:iCs/>
          <w:color w:val="5B728A"/>
          <w:sz w:val="36"/>
          <w:szCs w:val="36"/>
        </w:rPr>
        <w:t>Une méthode interactive, structurée et efficace</w:t>
      </w:r>
    </w:p>
    <w:p w14:paraId="6F9B4F70" w14:textId="77777777" w:rsidR="00F6739B" w:rsidRPr="000E6A86" w:rsidRDefault="00F6739B">
      <w:pPr>
        <w:pBdr>
          <w:bottom w:val="single" w:sz="6" w:space="1" w:color="2C6EAB"/>
        </w:pBdr>
        <w:spacing w:before="100" w:after="100"/>
        <w:rPr>
          <w:rFonts w:ascii="Arial Narrow" w:hAnsi="Arial Narrow"/>
          <w:sz w:val="32"/>
          <w:szCs w:val="32"/>
        </w:rPr>
      </w:pPr>
    </w:p>
    <w:p w14:paraId="344379F1" w14:textId="77777777" w:rsidR="00F6739B" w:rsidRPr="000E6A86" w:rsidRDefault="00F6739B">
      <w:pPr>
        <w:spacing w:before="400"/>
        <w:rPr>
          <w:rFonts w:ascii="Arial Narrow" w:hAnsi="Arial Narrow"/>
          <w:sz w:val="32"/>
          <w:szCs w:val="32"/>
        </w:rPr>
      </w:pPr>
    </w:p>
    <w:p w14:paraId="1BA9EEF1" w14:textId="6F1B215B" w:rsidR="00F6739B" w:rsidRPr="000E6A86" w:rsidRDefault="00000000">
      <w:pPr>
        <w:spacing w:before="200" w:after="80"/>
        <w:jc w:val="center"/>
        <w:rPr>
          <w:rFonts w:ascii="Arial Narrow" w:hAnsi="Arial Narrow"/>
          <w:sz w:val="32"/>
          <w:szCs w:val="32"/>
        </w:rPr>
      </w:pPr>
      <w:r>
        <w:rPr>
          <w:rFonts w:ascii="Arial Narrow" w:hAnsi="Arial Narrow"/>
          <w:b/>
          <w:bCs/>
          <w:color w:val="1C3557"/>
          <w:sz w:val="40"/>
          <w:szCs w:val="40"/>
        </w:rPr>
        <w:t xml:space="preserve">Assana Mariam YABRE, PMP </w:t>
      </w:r>
    </w:p>
    <w:p w14:paraId="6140459A" w14:textId="4F5D5809" w:rsidR="00F6739B" w:rsidRPr="000E6A86" w:rsidRDefault="000E6A86">
      <w:pPr>
        <w:spacing w:after="800"/>
        <w:jc w:val="center"/>
        <w:rPr>
          <w:rFonts w:ascii="Arial Narrow" w:hAnsi="Arial Narrow"/>
          <w:sz w:val="32"/>
          <w:szCs w:val="32"/>
        </w:rPr>
      </w:pPr>
      <w:r>
        <w:rPr>
          <w:rFonts w:ascii="Arial Narrow" w:hAnsi="Arial Narrow"/>
          <w:i/>
          <w:iCs/>
          <w:color w:val="5B728A"/>
          <w:sz w:val="28"/>
          <w:szCs w:val="28"/>
        </w:rPr>
        <w:t xml:space="preserve">Analyste statisticienne, Master en évaluation des projets ,programme ,et politiques publiques </w:t>
      </w:r>
    </w:p>
    <w:p w14:paraId="79BB0BAB" w14:textId="77777777" w:rsidR="00F6739B" w:rsidRPr="000E6A86" w:rsidRDefault="00000000">
      <w:pPr>
        <w:rPr>
          <w:rFonts w:ascii="Arial Narrow" w:hAnsi="Arial Narrow"/>
          <w:sz w:val="32"/>
          <w:szCs w:val="32"/>
        </w:rPr>
      </w:pPr>
      <w:r>
        <w:rPr>
          <w:rFonts w:ascii="Arial Narrow" w:hAnsi="Arial Narrow"/>
          <w:sz w:val="32"/>
          <w:szCs w:val="32"/>
        </w:rPr>
        <w:br w:type="page"/>
      </w:r>
    </w:p>
    <w:p w14:paraId="17BBA073" w14:textId="77777777" w:rsidR="00F6739B" w:rsidRPr="000E6A86" w:rsidRDefault="00000000">
      <w:pPr>
        <w:spacing w:before="2000" w:after="200"/>
        <w:jc w:val="center"/>
        <w:rPr>
          <w:rFonts w:ascii="Arial Narrow" w:hAnsi="Arial Narrow"/>
          <w:sz w:val="32"/>
          <w:szCs w:val="32"/>
        </w:rPr>
      </w:pPr>
      <w:r>
        <w:rPr>
          <w:rFonts w:ascii="Arial Narrow" w:hAnsi="Arial Narrow"/>
          <w:b/>
          <w:bCs/>
          <w:color w:val="1C3557"/>
          <w:sz w:val="40"/>
          <w:szCs w:val="40"/>
        </w:rPr>
        <w:lastRenderedPageBreak/>
        <w:t>© 2026 Assana Mariam Yabre</w:t>
      </w:r>
    </w:p>
    <w:p w14:paraId="1407230A" w14:textId="77777777" w:rsidR="00F6739B" w:rsidRPr="000E6A86" w:rsidRDefault="00000000">
      <w:pPr>
        <w:spacing w:after="120"/>
        <w:jc w:val="center"/>
        <w:rPr>
          <w:rFonts w:ascii="Arial Narrow" w:hAnsi="Arial Narrow"/>
          <w:sz w:val="32"/>
          <w:szCs w:val="32"/>
        </w:rPr>
      </w:pPr>
      <w:r>
        <w:rPr>
          <w:rFonts w:ascii="Arial Narrow" w:hAnsi="Arial Narrow"/>
          <w:color w:val="5B728A"/>
          <w:sz w:val="28"/>
          <w:szCs w:val="28"/>
        </w:rPr>
        <w:t>Tous droits réservés.</w:t>
      </w:r>
    </w:p>
    <w:p w14:paraId="70D7E024" w14:textId="77777777" w:rsidR="00F6739B" w:rsidRPr="000E6A86" w:rsidRDefault="00000000">
      <w:pPr>
        <w:pBdr>
          <w:bottom w:val="single" w:sz="4" w:space="1" w:color="C8A96E"/>
        </w:pBdr>
        <w:spacing w:before="200" w:after="200"/>
        <w:jc w:val="center"/>
        <w:rPr>
          <w:rFonts w:ascii="Arial Narrow" w:hAnsi="Arial Narrow"/>
          <w:sz w:val="32"/>
          <w:szCs w:val="32"/>
        </w:rPr>
      </w:pPr>
      <w:r>
        <w:rPr>
          <w:rFonts w:ascii="Arial Narrow" w:hAnsi="Arial Narrow"/>
          <w:sz w:val="32"/>
          <w:szCs w:val="32"/>
        </w:rPr>
        <w:t xml:space="preserve"> </w:t>
      </w:r>
    </w:p>
    <w:p w14:paraId="24BEB70C" w14:textId="77777777" w:rsidR="00F6739B" w:rsidRPr="000E6A86" w:rsidRDefault="00000000">
      <w:pPr>
        <w:spacing w:before="200" w:after="40"/>
        <w:jc w:val="center"/>
        <w:rPr>
          <w:rFonts w:ascii="Arial Narrow" w:hAnsi="Arial Narrow"/>
          <w:sz w:val="32"/>
          <w:szCs w:val="32"/>
        </w:rPr>
      </w:pPr>
      <w:r>
        <w:rPr>
          <w:rFonts w:ascii="Arial Narrow" w:hAnsi="Arial Narrow"/>
          <w:b/>
          <w:bCs/>
          <w:color w:val="2C6EAB"/>
          <w:sz w:val="32"/>
          <w:szCs w:val="32"/>
        </w:rPr>
        <w:t>Auteure</w:t>
      </w:r>
    </w:p>
    <w:p w14:paraId="4381057A" w14:textId="30531F70" w:rsidR="00F6739B" w:rsidRPr="000E6A86" w:rsidRDefault="00000000">
      <w:pPr>
        <w:spacing w:before="40" w:after="40"/>
        <w:jc w:val="center"/>
        <w:rPr>
          <w:rFonts w:ascii="Arial Narrow" w:hAnsi="Arial Narrow"/>
          <w:sz w:val="32"/>
          <w:szCs w:val="32"/>
        </w:rPr>
      </w:pPr>
      <w:r>
        <w:rPr>
          <w:rFonts w:ascii="Arial Narrow" w:hAnsi="Arial Narrow"/>
          <w:color w:val="222222"/>
          <w:sz w:val="32"/>
          <w:szCs w:val="32"/>
        </w:rPr>
        <w:t>Assana Mariam YABRE</w:t>
      </w:r>
    </w:p>
    <w:p w14:paraId="0E023960" w14:textId="77777777" w:rsidR="00F6739B" w:rsidRPr="000E6A86" w:rsidRDefault="00000000">
      <w:pPr>
        <w:spacing w:before="300" w:after="80"/>
        <w:jc w:val="center"/>
        <w:rPr>
          <w:rFonts w:ascii="Arial Narrow" w:hAnsi="Arial Narrow"/>
          <w:sz w:val="32"/>
          <w:szCs w:val="32"/>
        </w:rPr>
      </w:pPr>
      <w:r>
        <w:rPr>
          <w:rFonts w:ascii="Arial Narrow" w:hAnsi="Arial Narrow"/>
          <w:b/>
          <w:bCs/>
          <w:color w:val="2C6EAB"/>
          <w:sz w:val="32"/>
          <w:szCs w:val="32"/>
        </w:rPr>
        <w:t>Droits d’auteur et propriété intellectuelle</w:t>
      </w:r>
    </w:p>
    <w:p w14:paraId="065FCE94" w14:textId="77777777" w:rsidR="00F6739B" w:rsidRPr="000E6A86" w:rsidRDefault="00000000">
      <w:pPr>
        <w:spacing w:before="40" w:after="80"/>
        <w:ind w:left="1000" w:right="1000"/>
        <w:jc w:val="both"/>
        <w:rPr>
          <w:rFonts w:ascii="Arial Narrow" w:hAnsi="Arial Narrow"/>
          <w:sz w:val="32"/>
          <w:szCs w:val="32"/>
        </w:rPr>
      </w:pPr>
      <w:r>
        <w:rPr>
          <w:rFonts w:ascii="Arial Narrow" w:hAnsi="Arial Narrow"/>
          <w:color w:val="444444"/>
          <w:sz w:val="24"/>
          <w:szCs w:val="24"/>
        </w:rPr>
        <w:t>Ce document est protégé par les lois relatives au droit d’auteur et à la propriété intellectuelle. Toute reproduction, distribution, diffusion publique, modification ou utilisation à des fins commerciales, totale ou partielle, sans l’autorisation écrite préalable de l’auteure, est strictement interdite.</w:t>
      </w:r>
    </w:p>
    <w:p w14:paraId="2484A7CF" w14:textId="77777777" w:rsidR="00F6739B" w:rsidRPr="000E6A86" w:rsidRDefault="00000000">
      <w:pPr>
        <w:spacing w:before="60" w:after="80"/>
        <w:ind w:left="1000" w:right="1000"/>
        <w:jc w:val="both"/>
        <w:rPr>
          <w:rFonts w:ascii="Arial Narrow" w:hAnsi="Arial Narrow"/>
          <w:sz w:val="32"/>
          <w:szCs w:val="32"/>
        </w:rPr>
      </w:pPr>
      <w:r>
        <w:rPr>
          <w:rFonts w:ascii="Arial Narrow" w:hAnsi="Arial Narrow"/>
          <w:color w:val="444444"/>
          <w:sz w:val="24"/>
          <w:szCs w:val="24"/>
        </w:rPr>
        <w:t>Une utilisation à des fins personnelles, pédagogiques ou de référence est autorisée, à condition de citer explicitement l’auteure et la source.</w:t>
      </w:r>
    </w:p>
    <w:p w14:paraId="102671D7" w14:textId="77777777" w:rsidR="00F6739B" w:rsidRPr="000E6A86" w:rsidRDefault="00000000">
      <w:pPr>
        <w:spacing w:before="300" w:after="80"/>
        <w:jc w:val="center"/>
        <w:rPr>
          <w:rFonts w:ascii="Arial Narrow" w:hAnsi="Arial Narrow"/>
          <w:sz w:val="32"/>
          <w:szCs w:val="32"/>
        </w:rPr>
      </w:pPr>
      <w:r>
        <w:rPr>
          <w:rFonts w:ascii="Arial Narrow" w:hAnsi="Arial Narrow"/>
          <w:b/>
          <w:bCs/>
          <w:color w:val="2C6EAB"/>
          <w:sz w:val="32"/>
          <w:szCs w:val="32"/>
        </w:rPr>
        <w:t>Avertissement</w:t>
      </w:r>
    </w:p>
    <w:p w14:paraId="2DE9FD14" w14:textId="77777777" w:rsidR="00F6739B" w:rsidRPr="000E6A86" w:rsidRDefault="00000000">
      <w:pPr>
        <w:spacing w:before="40" w:after="80"/>
        <w:ind w:left="1000" w:right="1000"/>
        <w:jc w:val="both"/>
        <w:rPr>
          <w:rFonts w:ascii="Arial Narrow" w:hAnsi="Arial Narrow"/>
          <w:sz w:val="32"/>
          <w:szCs w:val="32"/>
        </w:rPr>
      </w:pPr>
      <w:r>
        <w:rPr>
          <w:rFonts w:ascii="Arial Narrow" w:hAnsi="Arial Narrow"/>
          <w:color w:val="444444"/>
          <w:sz w:val="24"/>
          <w:szCs w:val="24"/>
        </w:rPr>
        <w:t>Les informations contenues dans ce document reflètent l’expérience personnelle de l’auteure dans le cadre de sa préparation à la certification PMP. Elles sont fournies à titre indicatif et pédagogique. L’auteure ne saurait être tenue responsable de l’utilisation qui en serait faite par des tiers.</w:t>
      </w:r>
    </w:p>
    <w:p w14:paraId="049EB60C" w14:textId="77777777" w:rsidR="00F6739B" w:rsidRPr="000E6A86" w:rsidRDefault="00000000">
      <w:pPr>
        <w:spacing w:before="300" w:after="80"/>
        <w:jc w:val="center"/>
        <w:rPr>
          <w:rFonts w:ascii="Arial Narrow" w:hAnsi="Arial Narrow"/>
          <w:sz w:val="32"/>
          <w:szCs w:val="32"/>
        </w:rPr>
      </w:pPr>
      <w:r>
        <w:rPr>
          <w:rFonts w:ascii="Arial Narrow" w:hAnsi="Arial Narrow"/>
          <w:b/>
          <w:bCs/>
          <w:color w:val="2C6EAB"/>
          <w:sz w:val="32"/>
          <w:szCs w:val="32"/>
        </w:rPr>
        <w:t>Marques déposées</w:t>
      </w:r>
    </w:p>
    <w:p w14:paraId="57BA8C4D" w14:textId="77777777" w:rsidR="00F6739B" w:rsidRPr="000E6A86" w:rsidRDefault="00000000">
      <w:pPr>
        <w:spacing w:before="40" w:after="80"/>
        <w:ind w:left="1000" w:right="1000"/>
        <w:jc w:val="both"/>
        <w:rPr>
          <w:rFonts w:ascii="Arial Narrow" w:hAnsi="Arial Narrow"/>
          <w:sz w:val="32"/>
          <w:szCs w:val="32"/>
        </w:rPr>
      </w:pPr>
      <w:r>
        <w:rPr>
          <w:rFonts w:ascii="Arial Narrow" w:hAnsi="Arial Narrow"/>
          <w:color w:val="444444"/>
          <w:sz w:val="24"/>
          <w:szCs w:val="24"/>
        </w:rPr>
        <w:t>PMP®, PMBOK® et PMI® sont des marques déposées du Project Management Institute (PMI), Inc. ChatGPT™ est une marque de OpenAI. Ces marques sont utilisées dans ce document à des fins identificatoires et pédagogiques uniquement, sans affiliation commerciale.</w:t>
      </w:r>
    </w:p>
    <w:p w14:paraId="2AA54AAE" w14:textId="77777777" w:rsidR="00F6739B" w:rsidRPr="000E6A86" w:rsidRDefault="00000000">
      <w:pPr>
        <w:spacing w:before="400" w:after="40"/>
        <w:jc w:val="center"/>
        <w:rPr>
          <w:rFonts w:ascii="Arial Narrow" w:hAnsi="Arial Narrow"/>
          <w:sz w:val="32"/>
          <w:szCs w:val="32"/>
        </w:rPr>
      </w:pPr>
      <w:r>
        <w:rPr>
          <w:rFonts w:ascii="Arial Narrow" w:hAnsi="Arial Narrow"/>
          <w:color w:val="5B728A"/>
          <w:sz w:val="24"/>
          <w:szCs w:val="24"/>
        </w:rPr>
        <w:t>Version 1.0 — Avril 2026 — Document numérique</w:t>
      </w:r>
    </w:p>
    <w:p w14:paraId="222EAD7C" w14:textId="77777777" w:rsidR="00F6739B" w:rsidRDefault="00000000">
      <w:pPr>
        <w:rPr>
          <w:rFonts w:ascii="Arial Narrow" w:hAnsi="Arial Narrow"/>
          <w:sz w:val="32"/>
          <w:szCs w:val="32"/>
        </w:rPr>
      </w:pPr>
      <w:r>
        <w:rPr>
          <w:rFonts w:ascii="Arial Narrow" w:hAnsi="Arial Narrow"/>
          <w:sz w:val="32"/>
          <w:szCs w:val="32"/>
        </w:rPr>
        <w:br w:type="page"/>
      </w:r>
    </w:p>
    <w:p w14:paraId="212AB902" w14:textId="69AAE848" w:rsidR="00E32497" w:rsidRPr="00E32497" w:rsidRDefault="00E32497" w:rsidP="00E32497">
      <w:pPr>
        <w:pStyle w:val="TM1"/>
        <w:shd w:val="clear" w:color="auto" w:fill="DAE9F7" w:themeFill="text2" w:themeFillTint="1A"/>
        <w:tabs>
          <w:tab w:val="right" w:leader="dot" w:pos="9016"/>
        </w:tabs>
        <w:jc w:val="center"/>
        <w:rPr>
          <w:rFonts w:ascii="Arial Narrow" w:hAnsi="Arial Narrow"/>
          <w:b/>
          <w:bCs/>
          <w:sz w:val="32"/>
          <w:szCs w:val="32"/>
        </w:rPr>
      </w:pPr>
      <w:r>
        <w:rPr>
          <w:rFonts w:ascii="Arial Narrow" w:hAnsi="Arial Narrow"/>
          <w:b/>
          <w:bCs/>
          <w:sz w:val="32"/>
          <w:szCs w:val="32"/>
        </w:rPr>
        <w:lastRenderedPageBreak/>
        <w:t>Sommaire</w:t>
      </w:r>
    </w:p>
    <w:p w14:paraId="14BA326A" w14:textId="77777777" w:rsidR="00E32497" w:rsidRDefault="00E32497">
      <w:pPr>
        <w:pStyle w:val="TM1"/>
        <w:tabs>
          <w:tab w:val="right" w:leader="dot" w:pos="9016"/>
        </w:tabs>
        <w:rPr>
          <w:rFonts w:ascii="Arial Narrow" w:hAnsi="Arial Narrow"/>
          <w:sz w:val="32"/>
          <w:szCs w:val="32"/>
        </w:rPr>
      </w:pPr>
    </w:p>
    <w:p w14:paraId="76807A63" w14:textId="2D70A836" w:rsidR="00254EE0" w:rsidRDefault="00B30F9B">
      <w:pPr>
        <w:pStyle w:val="TM1"/>
        <w:tabs>
          <w:tab w:val="right" w:leader="dot" w:pos="9016"/>
        </w:tabs>
        <w:rPr>
          <w:rFonts w:asciiTheme="minorHAnsi" w:eastAsiaTheme="minorEastAsia" w:hAnsiTheme="minorHAnsi" w:cstheme="minorBidi"/>
          <w:noProof/>
          <w:kern w:val="2"/>
          <w:sz w:val="24"/>
          <w:szCs w:val="24"/>
          <w14:ligatures w14:val="standardContextual"/>
        </w:rPr>
      </w:pPr>
      <w:r>
        <w:rPr>
          <w:rFonts w:ascii="Arial Narrow" w:hAnsi="Arial Narrow"/>
          <w:sz w:val="32"/>
          <w:szCs w:val="32"/>
        </w:rPr>
        <w:fldChar w:fldCharType="begin"/>
        <w:instrText xml:space="preserve"> TOC \o "1-3" \h \z \u </w:instrText>
        <w:fldChar w:fldCharType="separate"/>
      </w:r>
      <w:hyperlink w:anchor="_Toc226224712" w:history="1">
        <w:r>
          <w:rPr>
            <w:rStyle w:val="Lienhypertexte"/>
            <w:rFonts w:ascii="Arial Narrow" w:hAnsi="Arial Narrow"/>
            <w:noProof/>
          </w:rPr>
          <w:t>Introduction</w:t>
        </w:r>
        <w:r>
          <w:rPr>
            <w:noProof/>
            <w:webHidden/>
          </w:rPr>
          <w:tab/>
          <w:fldChar w:fldCharType="begin"/>
          <w:instrText xml:space="preserve"> PAGEREF _Toc226224712 \h </w:instrText>
          <w:fldChar w:fldCharType="separate"/>
          <w:t>4</w:t>
          <w:fldChar w:fldCharType="end"/>
        </w:r>
      </w:hyperlink>
    </w:p>
    <w:p w14:paraId="39E422F6" w14:textId="3C248FE5"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13" w:history="1">
        <w:r>
          <w:rPr>
            <w:rStyle w:val="Lienhypertexte"/>
            <w:rFonts w:ascii="Arial Narrow" w:hAnsi="Arial Narrow"/>
            <w:noProof/>
          </w:rPr>
          <w:t>1. Le point de départ : deux documents essentiels</w:t>
        </w:r>
        <w:r>
          <w:rPr>
            <w:noProof/>
            <w:webHidden/>
          </w:rPr>
          <w:tab/>
          <w:fldChar w:fldCharType="begin"/>
          <w:instrText xml:space="preserve"> PAGEREF _Toc226224713 \h </w:instrText>
          <w:fldChar w:fldCharType="separate"/>
          <w:t>4</w:t>
          <w:fldChar w:fldCharType="end"/>
        </w:r>
      </w:hyperlink>
    </w:p>
    <w:p w14:paraId="001E0453" w14:textId="63CE3F95"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14" w:history="1">
        <w:r>
          <w:rPr>
            <w:rStyle w:val="Lienhypertexte"/>
            <w:rFonts w:ascii="Arial Narrow" w:hAnsi="Arial Narrow"/>
            <w:noProof/>
          </w:rPr>
          <w:t>1.1 Le PMBOK Guide — 7ème édition</w:t>
        </w:r>
        <w:r>
          <w:rPr>
            <w:noProof/>
            <w:webHidden/>
          </w:rPr>
          <w:tab/>
          <w:fldChar w:fldCharType="begin"/>
          <w:instrText xml:space="preserve"> PAGEREF _Toc226224714 \h </w:instrText>
          <w:fldChar w:fldCharType="separate"/>
          <w:t>4</w:t>
          <w:fldChar w:fldCharType="end"/>
        </w:r>
      </w:hyperlink>
    </w:p>
    <w:p w14:paraId="1A98862C" w14:textId="5707B2FE"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15" w:history="1">
        <w:r>
          <w:rPr>
            <w:rStyle w:val="Lienhypertexte"/>
            <w:rFonts w:ascii="Arial Narrow" w:hAnsi="Arial Narrow"/>
            <w:noProof/>
          </w:rPr>
          <w:t>1.2 L’Exam Content Outline (ECO)</w:t>
        </w:r>
        <w:r>
          <w:rPr>
            <w:noProof/>
            <w:webHidden/>
          </w:rPr>
          <w:tab/>
          <w:fldChar w:fldCharType="begin"/>
          <w:instrText xml:space="preserve"> PAGEREF _Toc226224715 \h </w:instrText>
          <w:fldChar w:fldCharType="separate"/>
          <w:t>4</w:t>
          <w:fldChar w:fldCharType="end"/>
        </w:r>
      </w:hyperlink>
    </w:p>
    <w:p w14:paraId="68600B4B" w14:textId="5BC9B954"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16" w:history="1">
        <w:r>
          <w:rPr>
            <w:rStyle w:val="Lienhypertexte"/>
            <w:rFonts w:ascii="Arial Narrow" w:hAnsi="Arial Narrow"/>
            <w:noProof/>
          </w:rPr>
          <w:t>1.3 Le prompt de démarrage</w:t>
        </w:r>
        <w:r>
          <w:rPr>
            <w:noProof/>
            <w:webHidden/>
          </w:rPr>
          <w:tab/>
          <w:fldChar w:fldCharType="begin"/>
          <w:instrText xml:space="preserve"> PAGEREF _Toc226224716 \h </w:instrText>
          <w:fldChar w:fldCharType="separate"/>
          <w:t>5</w:t>
          <w:fldChar w:fldCharType="end"/>
        </w:r>
      </w:hyperlink>
    </w:p>
    <w:p w14:paraId="479E2520" w14:textId="413CD6BB"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17" w:history="1">
        <w:r>
          <w:rPr>
            <w:rStyle w:val="Lienhypertexte"/>
            <w:rFonts w:ascii="Arial Narrow" w:hAnsi="Arial Narrow"/>
            <w:noProof/>
          </w:rPr>
          <w:t>2. La structure de ma méthode</w:t>
        </w:r>
        <w:r>
          <w:rPr>
            <w:noProof/>
            <w:webHidden/>
          </w:rPr>
          <w:tab/>
          <w:fldChar w:fldCharType="begin"/>
          <w:instrText xml:space="preserve"> PAGEREF _Toc226224717 \h </w:instrText>
          <w:fldChar w:fldCharType="separate"/>
          <w:t>5</w:t>
          <w:fldChar w:fldCharType="end"/>
        </w:r>
      </w:hyperlink>
    </w:p>
    <w:p w14:paraId="190329B9" w14:textId="5427E5E6"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18" w:history="1">
        <w:r>
          <w:rPr>
            <w:rStyle w:val="Lienhypertexte"/>
            <w:rFonts w:ascii="Arial Narrow" w:hAnsi="Arial Narrow"/>
            <w:noProof/>
          </w:rPr>
          <w:t>3. Domaine I — People</w:t>
        </w:r>
        <w:r>
          <w:rPr>
            <w:noProof/>
            <w:webHidden/>
          </w:rPr>
          <w:tab/>
          <w:fldChar w:fldCharType="begin"/>
          <w:instrText xml:space="preserve"> PAGEREF _Toc226224718 \h </w:instrText>
          <w:fldChar w:fldCharType="separate"/>
          <w:t>5</w:t>
          <w:fldChar w:fldCharType="end"/>
        </w:r>
      </w:hyperlink>
    </w:p>
    <w:p w14:paraId="296463AB" w14:textId="639F2F65"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19" w:history="1">
        <w:r>
          <w:rPr>
            <w:rStyle w:val="Lienhypertexte"/>
            <w:rFonts w:ascii="Arial Narrow" w:hAnsi="Arial Narrow"/>
            <w:noProof/>
          </w:rPr>
          <w:t>3.1 Thèmes travaillés</w:t>
        </w:r>
        <w:r>
          <w:rPr>
            <w:noProof/>
            <w:webHidden/>
          </w:rPr>
          <w:tab/>
          <w:fldChar w:fldCharType="begin"/>
          <w:instrText xml:space="preserve"> PAGEREF _Toc226224719 \h </w:instrText>
          <w:fldChar w:fldCharType="separate"/>
          <w:t>5</w:t>
          <w:fldChar w:fldCharType="end"/>
        </w:r>
      </w:hyperlink>
    </w:p>
    <w:p w14:paraId="0B505936" w14:textId="6F422DF3"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0" w:history="1">
        <w:r>
          <w:rPr>
            <w:rStyle w:val="Lienhypertexte"/>
            <w:rFonts w:ascii="Arial Narrow" w:hAnsi="Arial Narrow"/>
            <w:noProof/>
          </w:rPr>
          <w:t>3.2 Logique PMI à retenir</w:t>
        </w:r>
        <w:r>
          <w:rPr>
            <w:noProof/>
            <w:webHidden/>
          </w:rPr>
          <w:tab/>
          <w:fldChar w:fldCharType="begin"/>
          <w:instrText xml:space="preserve"> PAGEREF _Toc226224720 \h </w:instrText>
          <w:fldChar w:fldCharType="separate"/>
          <w:t>5</w:t>
          <w:fldChar w:fldCharType="end"/>
        </w:r>
      </w:hyperlink>
    </w:p>
    <w:p w14:paraId="247B280A" w14:textId="1759C156"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1" w:history="1">
        <w:r>
          <w:rPr>
            <w:rStyle w:val="Lienhypertexte"/>
            <w:rFonts w:ascii="Arial Narrow" w:hAnsi="Arial Narrow"/>
            <w:noProof/>
          </w:rPr>
          <w:t>3.3 Exemples de prompts utilisés</w:t>
        </w:r>
        <w:r>
          <w:rPr>
            <w:noProof/>
            <w:webHidden/>
          </w:rPr>
          <w:tab/>
          <w:fldChar w:fldCharType="begin"/>
          <w:instrText xml:space="preserve"> PAGEREF _Toc226224721 \h </w:instrText>
          <w:fldChar w:fldCharType="separate"/>
          <w:t>6</w:t>
          <w:fldChar w:fldCharType="end"/>
        </w:r>
      </w:hyperlink>
    </w:p>
    <w:p w14:paraId="23BBBCAF" w14:textId="57880D32"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22" w:history="1">
        <w:r>
          <w:rPr>
            <w:rStyle w:val="Lienhypertexte"/>
            <w:rFonts w:ascii="Arial Narrow" w:hAnsi="Arial Narrow"/>
            <w:noProof/>
          </w:rPr>
          <w:t>4. Domaine II — Process</w:t>
        </w:r>
        <w:r>
          <w:rPr>
            <w:noProof/>
            <w:webHidden/>
          </w:rPr>
          <w:tab/>
          <w:fldChar w:fldCharType="begin"/>
          <w:instrText xml:space="preserve"> PAGEREF _Toc226224722 \h </w:instrText>
          <w:fldChar w:fldCharType="separate"/>
          <w:t>6</w:t>
          <w:fldChar w:fldCharType="end"/>
        </w:r>
      </w:hyperlink>
    </w:p>
    <w:p w14:paraId="74425020" w14:textId="57226B8F"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3" w:history="1">
        <w:r>
          <w:rPr>
            <w:rStyle w:val="Lienhypertexte"/>
            <w:rFonts w:ascii="Arial Narrow" w:hAnsi="Arial Narrow"/>
            <w:noProof/>
          </w:rPr>
          <w:t>4.1 Thèmes travaillés</w:t>
        </w:r>
        <w:r>
          <w:rPr>
            <w:noProof/>
            <w:webHidden/>
          </w:rPr>
          <w:tab/>
          <w:fldChar w:fldCharType="begin"/>
          <w:instrText xml:space="preserve"> PAGEREF _Toc226224723 \h </w:instrText>
          <w:fldChar w:fldCharType="separate"/>
          <w:t>6</w:t>
          <w:fldChar w:fldCharType="end"/>
        </w:r>
      </w:hyperlink>
    </w:p>
    <w:p w14:paraId="2F08D190" w14:textId="342E1091"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4" w:history="1">
        <w:r>
          <w:rPr>
            <w:rStyle w:val="Lienhypertexte"/>
            <w:rFonts w:ascii="Arial Narrow" w:hAnsi="Arial Narrow"/>
            <w:noProof/>
          </w:rPr>
          <w:t>4.2 Logique PMI à retenir</w:t>
        </w:r>
        <w:r>
          <w:rPr>
            <w:noProof/>
            <w:webHidden/>
          </w:rPr>
          <w:tab/>
          <w:fldChar w:fldCharType="begin"/>
          <w:instrText xml:space="preserve"> PAGEREF _Toc226224724 \h </w:instrText>
          <w:fldChar w:fldCharType="separate"/>
          <w:t>6</w:t>
          <w:fldChar w:fldCharType="end"/>
        </w:r>
      </w:hyperlink>
    </w:p>
    <w:p w14:paraId="005C578F" w14:textId="000AEB81"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5" w:history="1">
        <w:r>
          <w:rPr>
            <w:rStyle w:val="Lienhypertexte"/>
            <w:rFonts w:ascii="Arial Narrow" w:hAnsi="Arial Narrow"/>
            <w:noProof/>
          </w:rPr>
          <w:t>4.3 Exemples de prompts utilisés</w:t>
        </w:r>
        <w:r>
          <w:rPr>
            <w:noProof/>
            <w:webHidden/>
          </w:rPr>
          <w:tab/>
          <w:fldChar w:fldCharType="begin"/>
          <w:instrText xml:space="preserve"> PAGEREF _Toc226224725 \h </w:instrText>
          <w:fldChar w:fldCharType="separate"/>
          <w:t>7</w:t>
          <w:fldChar w:fldCharType="end"/>
        </w:r>
      </w:hyperlink>
    </w:p>
    <w:p w14:paraId="7197BF0B" w14:textId="22DBF358"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26" w:history="1">
        <w:r>
          <w:rPr>
            <w:rStyle w:val="Lienhypertexte"/>
            <w:rFonts w:ascii="Arial Narrow" w:hAnsi="Arial Narrow"/>
            <w:noProof/>
          </w:rPr>
          <w:t>5. Domaine III — Business Environment</w:t>
        </w:r>
        <w:r>
          <w:rPr>
            <w:noProof/>
            <w:webHidden/>
          </w:rPr>
          <w:tab/>
          <w:fldChar w:fldCharType="begin"/>
          <w:instrText xml:space="preserve"> PAGEREF _Toc226224726 \h </w:instrText>
          <w:fldChar w:fldCharType="separate"/>
          <w:t>7</w:t>
          <w:fldChar w:fldCharType="end"/>
        </w:r>
      </w:hyperlink>
    </w:p>
    <w:p w14:paraId="65890EBE" w14:textId="5A6CBC48"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7" w:history="1">
        <w:r>
          <w:rPr>
            <w:rStyle w:val="Lienhypertexte"/>
            <w:rFonts w:ascii="Arial Narrow" w:hAnsi="Arial Narrow"/>
            <w:noProof/>
          </w:rPr>
          <w:t>5.1 Thèmes travaillés</w:t>
        </w:r>
        <w:r>
          <w:rPr>
            <w:noProof/>
            <w:webHidden/>
          </w:rPr>
          <w:tab/>
          <w:fldChar w:fldCharType="begin"/>
          <w:instrText xml:space="preserve"> PAGEREF _Toc226224727 \h </w:instrText>
          <w:fldChar w:fldCharType="separate"/>
          <w:t>7</w:t>
          <w:fldChar w:fldCharType="end"/>
        </w:r>
      </w:hyperlink>
    </w:p>
    <w:p w14:paraId="56078017" w14:textId="013203C7"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8" w:history="1">
        <w:r>
          <w:rPr>
            <w:rStyle w:val="Lienhypertexte"/>
            <w:rFonts w:ascii="Arial Narrow" w:hAnsi="Arial Narrow"/>
            <w:noProof/>
          </w:rPr>
          <w:t>5.2 Logique PMI à retenir</w:t>
        </w:r>
        <w:r>
          <w:rPr>
            <w:noProof/>
            <w:webHidden/>
          </w:rPr>
          <w:tab/>
          <w:fldChar w:fldCharType="begin"/>
          <w:instrText xml:space="preserve"> PAGEREF _Toc226224728 \h </w:instrText>
          <w:fldChar w:fldCharType="separate"/>
          <w:t>8</w:t>
          <w:fldChar w:fldCharType="end"/>
        </w:r>
      </w:hyperlink>
    </w:p>
    <w:p w14:paraId="78C9CFDD" w14:textId="5F9A287C"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29" w:history="1">
        <w:r>
          <w:rPr>
            <w:rStyle w:val="Lienhypertexte"/>
            <w:rFonts w:ascii="Arial Narrow" w:hAnsi="Arial Narrow"/>
            <w:noProof/>
          </w:rPr>
          <w:t>5.3 Exemples de prompts utilisés</w:t>
        </w:r>
        <w:r>
          <w:rPr>
            <w:noProof/>
            <w:webHidden/>
          </w:rPr>
          <w:tab/>
          <w:fldChar w:fldCharType="begin"/>
          <w:instrText xml:space="preserve"> PAGEREF _Toc226224729 \h </w:instrText>
          <w:fldChar w:fldCharType="separate"/>
          <w:t>8</w:t>
          <w:fldChar w:fldCharType="end"/>
        </w:r>
      </w:hyperlink>
    </w:p>
    <w:p w14:paraId="7138457F" w14:textId="58CCA522"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30" w:history="1">
        <w:r>
          <w:rPr>
            <w:rStyle w:val="Lienhypertexte"/>
            <w:rFonts w:ascii="Arial Narrow" w:hAnsi="Arial Narrow"/>
            <w:noProof/>
          </w:rPr>
          <w:t>6. Modèles, théories et formules PMP</w:t>
        </w:r>
        <w:r>
          <w:rPr>
            <w:noProof/>
            <w:webHidden/>
          </w:rPr>
          <w:tab/>
          <w:fldChar w:fldCharType="begin"/>
          <w:instrText xml:space="preserve"> PAGEREF _Toc226224730 \h </w:instrText>
          <w:fldChar w:fldCharType="separate"/>
          <w:t>8</w:t>
          <w:fldChar w:fldCharType="end"/>
        </w:r>
      </w:hyperlink>
    </w:p>
    <w:p w14:paraId="16CF0EDA" w14:textId="070BBD8F"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31" w:history="1">
        <w:r>
          <w:rPr>
            <w:rStyle w:val="Lienhypertexte"/>
            <w:rFonts w:ascii="Arial Narrow" w:hAnsi="Arial Narrow"/>
            <w:noProof/>
          </w:rPr>
          <w:t>6.1 Modèles et théories clés</w:t>
        </w:r>
        <w:r>
          <w:rPr>
            <w:noProof/>
            <w:webHidden/>
          </w:rPr>
          <w:tab/>
          <w:fldChar w:fldCharType="begin"/>
          <w:instrText xml:space="preserve"> PAGEREF _Toc226224731 \h </w:instrText>
          <w:fldChar w:fldCharType="separate"/>
          <w:t>8</w:t>
          <w:fldChar w:fldCharType="end"/>
        </w:r>
      </w:hyperlink>
    </w:p>
    <w:p w14:paraId="20798276" w14:textId="3D128A4E"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32" w:history="1">
        <w:r>
          <w:rPr>
            <w:rStyle w:val="Lienhypertexte"/>
            <w:rFonts w:ascii="Arial Narrow" w:hAnsi="Arial Narrow"/>
            <w:noProof/>
          </w:rPr>
          <w:t>6.2 Formules essentielles</w:t>
        </w:r>
        <w:r>
          <w:rPr>
            <w:noProof/>
            <w:webHidden/>
          </w:rPr>
          <w:tab/>
          <w:fldChar w:fldCharType="begin"/>
          <w:instrText xml:space="preserve"> PAGEREF _Toc226224732 \h </w:instrText>
          <w:fldChar w:fldCharType="separate"/>
          <w:t>9</w:t>
          <w:fldChar w:fldCharType="end"/>
        </w:r>
      </w:hyperlink>
    </w:p>
    <w:p w14:paraId="708EA45C" w14:textId="3009D61C"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33" w:history="1">
        <w:r>
          <w:rPr>
            <w:rStyle w:val="Lienhypertexte"/>
            <w:rFonts w:ascii="Arial Narrow" w:hAnsi="Arial Narrow"/>
            <w:noProof/>
          </w:rPr>
          <w:t>7. Le mindset PMI et les pièges à éviter</w:t>
        </w:r>
        <w:r>
          <w:rPr>
            <w:noProof/>
            <w:webHidden/>
          </w:rPr>
          <w:tab/>
          <w:fldChar w:fldCharType="begin"/>
          <w:instrText xml:space="preserve"> PAGEREF _Toc226224733 \h </w:instrText>
          <w:fldChar w:fldCharType="separate"/>
          <w:t>9</w:t>
          <w:fldChar w:fldCharType="end"/>
        </w:r>
      </w:hyperlink>
    </w:p>
    <w:p w14:paraId="2B443FCE" w14:textId="191A50AA"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34" w:history="1">
        <w:r>
          <w:rPr>
            <w:rStyle w:val="Lienhypertexte"/>
            <w:rFonts w:ascii="Arial Narrow" w:hAnsi="Arial Narrow"/>
            <w:noProof/>
          </w:rPr>
          <w:t>7.1 Le mindset PMI</w:t>
        </w:r>
        <w:r>
          <w:rPr>
            <w:noProof/>
            <w:webHidden/>
          </w:rPr>
          <w:tab/>
          <w:fldChar w:fldCharType="begin"/>
          <w:instrText xml:space="preserve"> PAGEREF _Toc226224734 \h </w:instrText>
          <w:fldChar w:fldCharType="separate"/>
          <w:t>9</w:t>
          <w:fldChar w:fldCharType="end"/>
        </w:r>
      </w:hyperlink>
    </w:p>
    <w:p w14:paraId="74508857" w14:textId="79EA03F6" w:rsidR="00254EE0" w:rsidRDefault="00254EE0">
      <w:pPr>
        <w:pStyle w:val="TM2"/>
        <w:tabs>
          <w:tab w:val="right" w:leader="dot" w:pos="9016"/>
        </w:tabs>
        <w:rPr>
          <w:rFonts w:asciiTheme="minorHAnsi" w:eastAsiaTheme="minorEastAsia" w:hAnsiTheme="minorHAnsi" w:cstheme="minorBidi"/>
          <w:noProof/>
          <w:kern w:val="2"/>
          <w:sz w:val="24"/>
          <w:szCs w:val="24"/>
          <w14:ligatures w14:val="standardContextual"/>
        </w:rPr>
      </w:pPr>
      <w:hyperlink w:anchor="_Toc226224735" w:history="1">
        <w:r>
          <w:rPr>
            <w:rStyle w:val="Lienhypertexte"/>
            <w:rFonts w:ascii="Arial Narrow" w:hAnsi="Arial Narrow"/>
            <w:noProof/>
          </w:rPr>
          <w:t>7.2 Les pièges classiques de l’examen</w:t>
        </w:r>
        <w:r>
          <w:rPr>
            <w:noProof/>
            <w:webHidden/>
          </w:rPr>
          <w:tab/>
          <w:fldChar w:fldCharType="begin"/>
          <w:instrText xml:space="preserve"> PAGEREF _Toc226224735 \h </w:instrText>
          <w:fldChar w:fldCharType="separate"/>
          <w:t>10</w:t>
          <w:fldChar w:fldCharType="end"/>
        </w:r>
      </w:hyperlink>
    </w:p>
    <w:p w14:paraId="508B6EE3" w14:textId="1969802C" w:rsidR="00254EE0" w:rsidRDefault="00254EE0">
      <w:pPr>
        <w:pStyle w:val="TM1"/>
        <w:tabs>
          <w:tab w:val="right" w:leader="dot" w:pos="9016"/>
        </w:tabs>
        <w:rPr>
          <w:rFonts w:asciiTheme="minorHAnsi" w:eastAsiaTheme="minorEastAsia" w:hAnsiTheme="minorHAnsi" w:cstheme="minorBidi"/>
          <w:noProof/>
          <w:kern w:val="2"/>
          <w:sz w:val="24"/>
          <w:szCs w:val="24"/>
          <w14:ligatures w14:val="standardContextual"/>
        </w:rPr>
      </w:pPr>
      <w:hyperlink w:anchor="_Toc226224736" w:history="1">
        <w:r>
          <w:rPr>
            <w:rStyle w:val="Lienhypertexte"/>
            <w:rFonts w:ascii="Arial Narrow" w:hAnsi="Arial Narrow"/>
            <w:noProof/>
          </w:rPr>
          <w:t>Conclusion</w:t>
        </w:r>
        <w:r>
          <w:rPr>
            <w:noProof/>
            <w:webHidden/>
          </w:rPr>
          <w:tab/>
          <w:fldChar w:fldCharType="begin"/>
          <w:instrText xml:space="preserve"> PAGEREF _Toc226224736 \h </w:instrText>
          <w:fldChar w:fldCharType="separate"/>
          <w:t>10</w:t>
          <w:fldChar w:fldCharType="end"/>
        </w:r>
      </w:hyperlink>
    </w:p>
    <w:p w14:paraId="31F31F63" w14:textId="1029C8EB" w:rsidR="00B30F9B" w:rsidRDefault="00B30F9B">
      <w:pPr>
        <w:rPr>
          <w:rFonts w:ascii="Arial Narrow" w:hAnsi="Arial Narrow"/>
          <w:sz w:val="32"/>
          <w:szCs w:val="32"/>
        </w:rPr>
      </w:pPr>
      <w:r>
        <w:rPr>
          <w:rFonts w:ascii="Arial Narrow" w:hAnsi="Arial Narrow"/>
          <w:sz w:val="32"/>
          <w:szCs w:val="32"/>
        </w:rPr>
        <w:fldChar w:fldCharType="end"/>
      </w:r>
    </w:p>
    <w:p w14:paraId="649C15CB" w14:textId="77777777" w:rsidR="00B30F9B" w:rsidRDefault="00B30F9B">
      <w:pPr>
        <w:rPr>
          <w:rFonts w:ascii="Arial Narrow" w:hAnsi="Arial Narrow"/>
          <w:sz w:val="32"/>
          <w:szCs w:val="32"/>
        </w:rPr>
      </w:pPr>
    </w:p>
    <w:p w14:paraId="4EE9CED7" w14:textId="77777777" w:rsidR="00B30F9B" w:rsidRDefault="00B30F9B">
      <w:pPr>
        <w:rPr>
          <w:rFonts w:ascii="Arial Narrow" w:hAnsi="Arial Narrow"/>
          <w:sz w:val="32"/>
          <w:szCs w:val="32"/>
        </w:rPr>
      </w:pPr>
    </w:p>
    <w:p w14:paraId="3E8255AE" w14:textId="52FCFFAF" w:rsidR="00B30F9B" w:rsidRDefault="00B30F9B">
      <w:pPr>
        <w:rPr>
          <w:rFonts w:ascii="Arial Narrow" w:hAnsi="Arial Narrow"/>
          <w:sz w:val="32"/>
          <w:szCs w:val="32"/>
        </w:rPr>
      </w:pPr>
      <w:r>
        <w:rPr>
          <w:rFonts w:ascii="Arial Narrow" w:hAnsi="Arial Narrow"/>
          <w:sz w:val="32"/>
          <w:szCs w:val="32"/>
        </w:rPr>
        <w:br w:type="page"/>
      </w:r>
    </w:p>
    <w:p w14:paraId="73C23154" w14:textId="77777777" w:rsidR="00F6739B" w:rsidRPr="000E6A86" w:rsidRDefault="00000000">
      <w:pPr>
        <w:pStyle w:val="Titre1"/>
        <w:rPr>
          <w:rFonts w:ascii="Arial Narrow" w:hAnsi="Arial Narrow"/>
          <w:sz w:val="36"/>
          <w:szCs w:val="36"/>
        </w:rPr>
      </w:pPr>
      <w:bookmarkStart w:id="0" w:name="_Toc226224712"/>
      <w:r>
        <w:rPr>
          <w:rFonts w:ascii="Arial Narrow" w:hAnsi="Arial Narrow"/>
          <w:sz w:val="36"/>
          <w:szCs w:val="36"/>
        </w:rPr>
        <w:lastRenderedPageBreak/>
        <w:t>Introduction</w:t>
      </w:r>
      <w:bookmarkEnd w:id="0"/>
    </w:p>
    <w:p w14:paraId="64838DF2" w14:textId="732B8E01"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Aujourd’hui, j’ai envie de partager avec vous comment j’ai préparé ma certification PMP d’une manière assez particulière, mais surtout très efficace.</w:t>
      </w:r>
      <w:r>
        <w:rPr>
          <w:rFonts w:ascii="Arial Narrow" w:hAnsi="Arial Narrow"/>
          <w:sz w:val="24"/>
          <w:szCs w:val="24"/>
        </w:rPr>
        <w:t xml:space="preserve"> </w:t>
      </w:r>
      <w:r>
        <w:rPr>
          <w:rFonts w:ascii="Arial Narrow" w:hAnsi="Arial Narrow"/>
          <w:color w:val="222222"/>
          <w:sz w:val="24"/>
          <w:szCs w:val="24"/>
        </w:rPr>
        <w:t>Au lieu de suivre uniquement les approches classiques, j’ai décidé d’intégrer un outil que nous utilisons tous aujourd’hui : ChatGPT. L’objectif n’était pas simplement de lire des documents, mais de réellement comprendre les concepts, m’entraîner de manière interactive et développer le mindset attendu par le PMI.</w:t>
      </w:r>
      <w:r>
        <w:rPr>
          <w:rFonts w:ascii="Arial Narrow" w:hAnsi="Arial Narrow"/>
          <w:sz w:val="24"/>
          <w:szCs w:val="24"/>
        </w:rPr>
        <w:t xml:space="preserve"> </w:t>
      </w:r>
      <w:r>
        <w:rPr>
          <w:rFonts w:ascii="Arial Narrow" w:hAnsi="Arial Narrow"/>
          <w:color w:val="222222"/>
          <w:sz w:val="24"/>
          <w:szCs w:val="24"/>
        </w:rPr>
        <w:t>Pour structurer ma préparation, je me suis appuyée sur deux références essentielles :</w:t>
      </w:r>
    </w:p>
    <w:p w14:paraId="25E963B8" w14:textId="00DCF7F1"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Le PMBOK Guide (7ème édition)</w:t>
      </w:r>
    </w:p>
    <w:p w14:paraId="05A3456A" w14:textId="58C4617E"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L’Exam Content Outline (ECO)</w:t>
      </w:r>
    </w:p>
    <w:p w14:paraId="2727E873"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Ensuite, j’ai construit une méthode progressive avec ChatGPT, basée sur :</w:t>
      </w:r>
    </w:p>
    <w:p w14:paraId="410D541A" w14:textId="5488F021"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Des explications détaillées comme avec un professeur</w:t>
      </w:r>
    </w:p>
    <w:p w14:paraId="3760387F" w14:textId="1CF2ABC5"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Des fiches mémo pour chaque partie</w:t>
      </w:r>
    </w:p>
    <w:p w14:paraId="01642BD2" w14:textId="35D90D36"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Des quiz avec corrections approfondies</w:t>
      </w:r>
    </w:p>
    <w:p w14:paraId="7AF1B5EE" w14:textId="46367FAB"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Et surtout, la compréhension de la logique PMI derrière chaque réponse</w:t>
      </w:r>
    </w:p>
    <w:p w14:paraId="0681874C" w14:textId="665FBD68" w:rsidR="00F6739B" w:rsidRPr="000E6A86" w:rsidRDefault="00000000" w:rsidP="000E6A86">
      <w:pPr>
        <w:spacing w:before="60"/>
        <w:jc w:val="both"/>
        <w:rPr>
          <w:rFonts w:ascii="Arial Narrow" w:hAnsi="Arial Narrow"/>
          <w:sz w:val="24"/>
          <w:szCs w:val="24"/>
        </w:rPr>
      </w:pPr>
      <w:r>
        <w:rPr>
          <w:rFonts w:ascii="Arial Narrow" w:hAnsi="Arial Narrow"/>
          <w:color w:val="222222"/>
          <w:sz w:val="24"/>
          <w:szCs w:val="24"/>
        </w:rPr>
        <w:t>Cette approche m’a permis de ne pas apprendre par cœur, mais de réellement comprendre, raisonner et me positionner comme le ferait un chef de projet certifié PMP.</w:t>
      </w:r>
      <w:r>
        <w:rPr>
          <w:rFonts w:ascii="Arial Narrow" w:hAnsi="Arial Narrow"/>
          <w:sz w:val="24"/>
          <w:szCs w:val="24"/>
        </w:rPr>
        <w:t xml:space="preserve"> </w:t>
      </w:r>
      <w:r>
        <w:rPr>
          <w:rFonts w:ascii="Arial Narrow" w:hAnsi="Arial Narrow"/>
          <w:color w:val="222222"/>
          <w:sz w:val="24"/>
          <w:szCs w:val="24"/>
        </w:rPr>
        <w:t>Dans ce document, je vous présente donc de manière structurée la méthode que j’ai utilisée, afin que vous puissiez, vous aussi, préparer efficacement votre certification PMP.</w:t>
      </w:r>
    </w:p>
    <w:p w14:paraId="51C815D4" w14:textId="77777777" w:rsidR="000E6A86" w:rsidRDefault="000E6A86" w:rsidP="000E6A86">
      <w:pPr>
        <w:spacing w:before="60" w:after="80"/>
        <w:jc w:val="both"/>
        <w:rPr>
          <w:rFonts w:ascii="Arial Narrow" w:hAnsi="Arial Narrow"/>
          <w:color w:val="222222"/>
          <w:sz w:val="24"/>
          <w:szCs w:val="24"/>
        </w:rPr>
      </w:pPr>
    </w:p>
    <w:p w14:paraId="358B24E0" w14:textId="7A145066" w:rsidR="00127B39" w:rsidRPr="00127B39" w:rsidRDefault="00127B39" w:rsidP="00127B39">
      <w:pPr>
        <w:spacing w:before="60" w:after="80"/>
        <w:jc w:val="both"/>
        <w:rPr>
          <w:rFonts w:ascii="Arial Narrow" w:hAnsi="Arial Narrow"/>
          <w:i/>
          <w:iCs/>
          <w:color w:val="EE0000"/>
        </w:rPr>
      </w:pPr>
      <w:r>
        <w:rPr>
          <w:rFonts w:ascii="Arial Narrow" w:hAnsi="Arial Narrow"/>
          <w:b/>
          <w:bCs/>
          <w:i/>
          <w:iCs/>
          <w:color w:val="EE0000"/>
          <w:u w:val="single"/>
        </w:rPr>
        <w:t>NB :</w:t>
      </w:r>
      <w:r>
        <w:rPr>
          <w:rFonts w:ascii="Arial Narrow" w:hAnsi="Arial Narrow"/>
          <w:i/>
          <w:iCs/>
          <w:color w:val="EE0000"/>
        </w:rPr>
        <w:t xml:space="preserve"> Il convient de noter que l’</w:t>
      </w:r>
      <w:r>
        <w:rPr>
          <w:rFonts w:ascii="Arial Narrow" w:hAnsi="Arial Narrow"/>
          <w:b/>
          <w:bCs/>
          <w:i/>
          <w:iCs/>
          <w:color w:val="EE0000"/>
        </w:rPr>
        <w:t>ECO</w:t>
      </w:r>
      <w:r>
        <w:rPr>
          <w:rFonts w:ascii="Arial Narrow" w:hAnsi="Arial Narrow"/>
          <w:i/>
          <w:iCs/>
          <w:color w:val="EE0000"/>
        </w:rPr>
        <w:t xml:space="preserve"> (Exam Content Outline) et le </w:t>
      </w:r>
      <w:r>
        <w:rPr>
          <w:rFonts w:ascii="Arial Narrow" w:hAnsi="Arial Narrow"/>
          <w:b/>
          <w:bCs/>
          <w:i/>
          <w:iCs/>
          <w:color w:val="EE0000"/>
        </w:rPr>
        <w:t>PMBOK</w:t>
      </w:r>
      <w:r>
        <w:rPr>
          <w:rFonts w:ascii="Arial Narrow" w:hAnsi="Arial Narrow"/>
          <w:i/>
          <w:iCs/>
          <w:color w:val="EE0000"/>
        </w:rPr>
        <w:t xml:space="preserve"> sont des documents évolutifs, régulièrement mis à jour. Dans le cadre de ce document, nous nous sommes appuyés sur le </w:t>
      </w:r>
      <w:r>
        <w:rPr>
          <w:rFonts w:ascii="Arial Narrow" w:hAnsi="Arial Narrow"/>
          <w:b/>
          <w:bCs/>
          <w:i/>
          <w:iCs/>
          <w:color w:val="EE0000"/>
        </w:rPr>
        <w:t>PMBOK 7</w:t>
      </w:r>
      <w:r>
        <w:rPr>
          <w:b/>
          <w:bCs/>
          <w:i/>
          <w:iCs/>
          <w:color w:val="EE0000"/>
        </w:rPr>
        <w:t>ᵉ</w:t>
      </w:r>
      <w:r>
        <w:rPr>
          <w:rFonts w:ascii="Arial Narrow" w:hAnsi="Arial Narrow"/>
          <w:b/>
          <w:bCs/>
          <w:i/>
          <w:iCs/>
          <w:color w:val="EE0000"/>
        </w:rPr>
        <w:t xml:space="preserve"> édition</w:t>
      </w:r>
      <w:r>
        <w:rPr>
          <w:rFonts w:ascii="Arial Narrow" w:hAnsi="Arial Narrow"/>
          <w:i/>
          <w:iCs/>
          <w:color w:val="EE0000"/>
        </w:rPr>
        <w:t>, en cohérence avec le référentiel sur lequel reposait l’examen au moment de la préparation. Toutefois, il est recommandé d’adapter le contenu en fonction des évolutions futures de ces référentiels.</w:t>
      </w:r>
    </w:p>
    <w:p w14:paraId="323033B2" w14:textId="77777777" w:rsidR="00F6739B" w:rsidRPr="000E6A86" w:rsidRDefault="00000000">
      <w:pPr>
        <w:pStyle w:val="Titre1"/>
        <w:rPr>
          <w:rFonts w:ascii="Arial Narrow" w:hAnsi="Arial Narrow"/>
          <w:sz w:val="36"/>
          <w:szCs w:val="36"/>
        </w:rPr>
      </w:pPr>
      <w:bookmarkStart w:id="1" w:name="_Toc226224713"/>
      <w:r>
        <w:rPr>
          <w:rFonts w:ascii="Arial Narrow" w:hAnsi="Arial Narrow"/>
          <w:sz w:val="36"/>
          <w:szCs w:val="36"/>
        </w:rPr>
        <w:t>1. Le point de départ : deux documents essentiels</w:t>
      </w:r>
      <w:bookmarkEnd w:id="1"/>
    </w:p>
    <w:p w14:paraId="7E3BF945"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Avant de commencer toute préparation, j’ai pris soin de me baser sur les deux références officielles du PMI.</w:t>
      </w:r>
    </w:p>
    <w:p w14:paraId="12EEB5AF" w14:textId="77777777" w:rsidR="00F6739B" w:rsidRPr="000E6A86" w:rsidRDefault="00000000">
      <w:pPr>
        <w:pStyle w:val="Titre2"/>
        <w:rPr>
          <w:rFonts w:ascii="Arial Narrow" w:hAnsi="Arial Narrow"/>
          <w:sz w:val="24"/>
          <w:szCs w:val="24"/>
        </w:rPr>
      </w:pPr>
      <w:bookmarkStart w:id="2" w:name="_Toc226224714"/>
      <w:r>
        <w:rPr>
          <w:rFonts w:ascii="Arial Narrow" w:hAnsi="Arial Narrow"/>
          <w:sz w:val="24"/>
          <w:szCs w:val="24"/>
        </w:rPr>
        <w:t>1.1 Le PMBOK Guide — 7ème édition</w:t>
      </w:r>
      <w:bookmarkEnd w:id="2"/>
    </w:p>
    <w:p w14:paraId="6ABCB05F"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Le PMBOK 7 est le document fondateur de la certification PMP. Il permet de comprendre :</w:t>
      </w:r>
    </w:p>
    <w:p w14:paraId="63C71662" w14:textId="44C90255"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Les principes généraux du management de projet</w:t>
      </w:r>
    </w:p>
    <w:p w14:paraId="67B2A0B0" w14:textId="256C3260"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Le vocabulaire et les concepts clés</w:t>
      </w:r>
    </w:p>
    <w:p w14:paraId="4ACB8024" w14:textId="70C33B96"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La logique globale attendue par le PMI</w:t>
      </w:r>
    </w:p>
    <w:p w14:paraId="7BFFB6BF" w14:textId="7A68082E"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Les différentes approches en gestion de projets : prédictive, Agile et hybride</w:t>
      </w:r>
    </w:p>
    <w:p w14:paraId="15EEDC62" w14:textId="77777777" w:rsidR="00F6739B" w:rsidRPr="000E6A86" w:rsidRDefault="00000000">
      <w:pPr>
        <w:pStyle w:val="Titre2"/>
        <w:rPr>
          <w:rFonts w:ascii="Arial Narrow" w:hAnsi="Arial Narrow"/>
          <w:sz w:val="24"/>
          <w:szCs w:val="24"/>
        </w:rPr>
      </w:pPr>
      <w:bookmarkStart w:id="3" w:name="_Toc226224715"/>
      <w:r>
        <w:rPr>
          <w:rFonts w:ascii="Arial Narrow" w:hAnsi="Arial Narrow"/>
          <w:sz w:val="24"/>
          <w:szCs w:val="24"/>
        </w:rPr>
        <w:t>1.2 L’Exam Content Outline (ECO)</w:t>
      </w:r>
      <w:bookmarkEnd w:id="3"/>
    </w:p>
    <w:p w14:paraId="078947F6" w14:textId="77777777" w:rsidR="00F6739B" w:rsidRPr="000E6A86" w:rsidRDefault="00000000" w:rsidP="000E6A86">
      <w:pPr>
        <w:spacing w:before="60"/>
        <w:jc w:val="both"/>
        <w:rPr>
          <w:rFonts w:ascii="Arial Narrow" w:hAnsi="Arial Narrow"/>
          <w:sz w:val="24"/>
          <w:szCs w:val="24"/>
        </w:rPr>
      </w:pPr>
      <w:r>
        <w:rPr>
          <w:rFonts w:ascii="Arial Narrow" w:hAnsi="Arial Narrow"/>
          <w:color w:val="222222"/>
          <w:sz w:val="24"/>
          <w:szCs w:val="24"/>
        </w:rPr>
        <w:t>L’ECO est le document qui décrit ce qui est réellement évalué à l’examen PMP. Il est organisé autour de trois grands domaines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26"/>
      </w:tblGrid>
      <w:tr w:rsidR="00F6739B" w:rsidRPr="000E6A86" w14:paraId="5D0EFDF8" w14:textId="77777777">
        <w:tc>
          <w:tcPr>
            <w:tcW w:w="3500" w:type="dxa"/>
            <w:tcBorders>
              <w:top w:val="single" w:sz="4" w:space="0" w:color="CCCCCC"/>
              <w:left w:val="single" w:sz="4" w:space="0" w:color="CCCCCC"/>
              <w:bottom w:val="single" w:sz="4" w:space="0" w:color="CCCCCC"/>
              <w:right w:val="single" w:sz="4" w:space="0" w:color="CCCCCC"/>
            </w:tcBorders>
            <w:shd w:val="clear" w:color="auto" w:fill="1C3557"/>
            <w:tcMar>
              <w:top w:w="80" w:type="dxa"/>
              <w:left w:w="120" w:type="dxa"/>
              <w:bottom w:w="80" w:type="dxa"/>
              <w:right w:w="120" w:type="dxa"/>
            </w:tcMar>
          </w:tcPr>
          <w:p w14:paraId="17D01BF7" w14:textId="77777777" w:rsidR="00F6739B" w:rsidRPr="000E6A86" w:rsidRDefault="00000000">
            <w:pPr>
              <w:rPr>
                <w:rFonts w:ascii="Arial Narrow" w:hAnsi="Arial Narrow"/>
                <w:sz w:val="24"/>
                <w:szCs w:val="24"/>
              </w:rPr>
            </w:pPr>
            <w:r>
              <w:rPr>
                <w:rFonts w:ascii="Arial Narrow" w:hAnsi="Arial Narrow"/>
                <w:b/>
                <w:bCs/>
                <w:color w:val="FFFFFF"/>
              </w:rPr>
              <w:t>Domaine</w:t>
            </w:r>
          </w:p>
        </w:tc>
        <w:tc>
          <w:tcPr>
            <w:tcW w:w="5526" w:type="dxa"/>
            <w:tcBorders>
              <w:top w:val="single" w:sz="4" w:space="0" w:color="CCCCCC"/>
              <w:left w:val="single" w:sz="4" w:space="0" w:color="CCCCCC"/>
              <w:bottom w:val="single" w:sz="4" w:space="0" w:color="CCCCCC"/>
              <w:right w:val="single" w:sz="4" w:space="0" w:color="CCCCCC"/>
            </w:tcBorders>
            <w:shd w:val="clear" w:color="auto" w:fill="1C3557"/>
            <w:tcMar>
              <w:top w:w="80" w:type="dxa"/>
              <w:left w:w="120" w:type="dxa"/>
              <w:bottom w:w="80" w:type="dxa"/>
              <w:right w:w="120" w:type="dxa"/>
            </w:tcMar>
          </w:tcPr>
          <w:p w14:paraId="25CDA3BB" w14:textId="77777777" w:rsidR="00F6739B" w:rsidRPr="000E6A86" w:rsidRDefault="00000000">
            <w:pPr>
              <w:rPr>
                <w:rFonts w:ascii="Arial Narrow" w:hAnsi="Arial Narrow"/>
                <w:sz w:val="24"/>
                <w:szCs w:val="24"/>
              </w:rPr>
            </w:pPr>
            <w:r>
              <w:rPr>
                <w:rFonts w:ascii="Arial Narrow" w:hAnsi="Arial Narrow"/>
                <w:b/>
                <w:bCs/>
                <w:color w:val="FFFFFF"/>
              </w:rPr>
              <w:t>Description</w:t>
            </w:r>
          </w:p>
        </w:tc>
      </w:tr>
      <w:tr w:rsidR="00F6739B" w:rsidRPr="000E6A86" w14:paraId="3AC9AA5A"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23320669" w14:textId="77777777" w:rsidR="00F6739B" w:rsidRPr="000E6A86" w:rsidRDefault="00000000">
            <w:pPr>
              <w:rPr>
                <w:rFonts w:ascii="Arial Narrow" w:hAnsi="Arial Narrow"/>
                <w:sz w:val="24"/>
                <w:szCs w:val="24"/>
              </w:rPr>
            </w:pPr>
            <w:r>
              <w:rPr>
                <w:rFonts w:ascii="Arial Narrow" w:hAnsi="Arial Narrow"/>
                <w:color w:val="222222"/>
              </w:rPr>
              <w:t>People</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12CB286" w14:textId="77777777" w:rsidR="00F6739B" w:rsidRPr="000E6A86" w:rsidRDefault="00000000">
            <w:pPr>
              <w:rPr>
                <w:rFonts w:ascii="Arial Narrow" w:hAnsi="Arial Narrow"/>
                <w:sz w:val="24"/>
                <w:szCs w:val="24"/>
              </w:rPr>
            </w:pPr>
            <w:r>
              <w:rPr>
                <w:rFonts w:ascii="Arial Narrow" w:hAnsi="Arial Narrow"/>
                <w:color w:val="222222"/>
              </w:rPr>
              <w:t>Gestion des personnes, leadership, conflits, motivation, intelligence émotionnelle</w:t>
            </w:r>
          </w:p>
        </w:tc>
      </w:tr>
      <w:tr w:rsidR="00F6739B" w:rsidRPr="000E6A86" w14:paraId="7DD6AE74"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65991935" w14:textId="77777777" w:rsidR="00F6739B" w:rsidRPr="000E6A86" w:rsidRDefault="00000000">
            <w:pPr>
              <w:rPr>
                <w:rFonts w:ascii="Arial Narrow" w:hAnsi="Arial Narrow"/>
                <w:sz w:val="24"/>
                <w:szCs w:val="24"/>
              </w:rPr>
            </w:pPr>
            <w:r>
              <w:rPr>
                <w:rFonts w:ascii="Arial Narrow" w:hAnsi="Arial Narrow"/>
                <w:color w:val="222222"/>
              </w:rPr>
              <w:lastRenderedPageBreak/>
              <w:t>Process</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D68F047" w14:textId="77777777" w:rsidR="00F6739B" w:rsidRPr="000E6A86" w:rsidRDefault="00000000">
            <w:pPr>
              <w:rPr>
                <w:rFonts w:ascii="Arial Narrow" w:hAnsi="Arial Narrow"/>
                <w:sz w:val="24"/>
                <w:szCs w:val="24"/>
              </w:rPr>
            </w:pPr>
            <w:r>
              <w:rPr>
                <w:rFonts w:ascii="Arial Narrow" w:hAnsi="Arial Narrow"/>
                <w:color w:val="222222"/>
              </w:rPr>
              <w:t>Planification, exécution, suivi, contrôle, risques, changements, performance</w:t>
            </w:r>
          </w:p>
        </w:tc>
      </w:tr>
      <w:tr w:rsidR="00F6739B" w:rsidRPr="000E6A86" w14:paraId="5BD581DD"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2FEF901A" w14:textId="77777777" w:rsidR="00F6739B" w:rsidRPr="000E6A86" w:rsidRDefault="00000000">
            <w:pPr>
              <w:rPr>
                <w:rFonts w:ascii="Arial Narrow" w:hAnsi="Arial Narrow"/>
                <w:sz w:val="24"/>
                <w:szCs w:val="24"/>
              </w:rPr>
            </w:pPr>
            <w:r>
              <w:rPr>
                <w:rFonts w:ascii="Arial Narrow" w:hAnsi="Arial Narrow"/>
                <w:color w:val="222222"/>
              </w:rPr>
              <w:t>Business Environment</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47807F2" w14:textId="77777777" w:rsidR="00F6739B" w:rsidRPr="000E6A86" w:rsidRDefault="00000000">
            <w:pPr>
              <w:rPr>
                <w:rFonts w:ascii="Arial Narrow" w:hAnsi="Arial Narrow"/>
                <w:sz w:val="24"/>
                <w:szCs w:val="24"/>
              </w:rPr>
            </w:pPr>
            <w:r>
              <w:rPr>
                <w:rFonts w:ascii="Arial Narrow" w:hAnsi="Arial Narrow"/>
                <w:color w:val="222222"/>
              </w:rPr>
              <w:t>Alignement stratégique, gouvernance, éthique, changement organisationnel</w:t>
            </w:r>
          </w:p>
        </w:tc>
      </w:tr>
    </w:tbl>
    <w:p w14:paraId="4A6ADC28" w14:textId="77777777" w:rsidR="00F6739B" w:rsidRPr="000E6A86" w:rsidRDefault="00000000">
      <w:pPr>
        <w:pStyle w:val="Titre2"/>
        <w:rPr>
          <w:rFonts w:ascii="Arial Narrow" w:hAnsi="Arial Narrow"/>
          <w:sz w:val="24"/>
          <w:szCs w:val="24"/>
        </w:rPr>
      </w:pPr>
      <w:bookmarkStart w:id="4" w:name="_Toc226224716"/>
      <w:r>
        <w:rPr>
          <w:rFonts w:ascii="Arial Narrow" w:hAnsi="Arial Narrow"/>
          <w:sz w:val="24"/>
          <w:szCs w:val="24"/>
        </w:rPr>
        <w:t>1.3 Le prompt de démarrage</w:t>
      </w:r>
      <w:bookmarkEnd w:id="4"/>
    </w:p>
    <w:p w14:paraId="008CB623"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Voici le premier prompt que j’ai envoyé à ChatGPT pour poser les bases de ma préparation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3EC11DB8" w14:textId="77777777">
        <w:tc>
          <w:tcPr>
            <w:tcW w:w="0" w:type="auto"/>
            <w:tcBorders>
              <w:top w:val="single" w:sz="4" w:space="0" w:color="2C6EAB"/>
              <w:left w:val="single" w:sz="4" w:space="0" w:color="2C6EAB"/>
              <w:bottom w:val="single" w:sz="4" w:space="0" w:color="2C6EAB"/>
              <w:right w:val="single" w:sz="4" w:space="0" w:color="2C6EAB"/>
            </w:tcBorders>
            <w:shd w:val="clear" w:color="auto" w:fill="F2F6FA"/>
            <w:tcMar>
              <w:top w:w="160" w:type="dxa"/>
              <w:left w:w="200" w:type="dxa"/>
              <w:bottom w:w="160" w:type="dxa"/>
              <w:right w:w="200" w:type="dxa"/>
            </w:tcMar>
          </w:tcPr>
          <w:p w14:paraId="7C32AA6D" w14:textId="56EA7ED3" w:rsidR="00F6739B" w:rsidRPr="000E6A86" w:rsidRDefault="00000000">
            <w:pPr>
              <w:spacing w:before="40" w:after="40"/>
              <w:rPr>
                <w:rFonts w:ascii="Arial Narrow" w:hAnsi="Arial Narrow"/>
                <w:sz w:val="24"/>
                <w:szCs w:val="24"/>
              </w:rPr>
            </w:pPr>
            <w:r>
              <w:rPr>
                <w:rFonts w:ascii="Arial Narrow" w:eastAsia="Courier New" w:hAnsi="Arial Narrow" w:cs="Courier New"/>
                <w:color w:val="1C3557"/>
                <w:sz w:val="20"/>
                <w:szCs w:val="20"/>
              </w:rPr>
              <w:t>Je prépare la certification PMP. Je vais joindre le PMBOK 7è édition et l’Exam Content Outline (ECO). Base-toi sur ces deux documents pour m’accompagner comme un coach PMP expérimenté. Je veux une préparation claire, structurée, orientée examen, avec explications simples, logique PMI, quiz, pièges fréquents et fiches mémo.</w:t>
            </w:r>
          </w:p>
        </w:tc>
      </w:tr>
    </w:tbl>
    <w:p w14:paraId="119DFB15" w14:textId="7D10399E" w:rsidR="00F6739B" w:rsidRDefault="00F6739B">
      <w:pPr>
        <w:rPr>
          <w:rFonts w:ascii="Arial Narrow" w:hAnsi="Arial Narrow"/>
          <w:sz w:val="24"/>
          <w:szCs w:val="24"/>
        </w:rPr>
      </w:pPr>
    </w:p>
    <w:p w14:paraId="6D39D441" w14:textId="77777777" w:rsidR="000E6A86" w:rsidRPr="000E6A86" w:rsidRDefault="000E6A86">
      <w:pPr>
        <w:rPr>
          <w:rFonts w:ascii="Arial Narrow" w:hAnsi="Arial Narrow"/>
          <w:sz w:val="24"/>
          <w:szCs w:val="24"/>
        </w:rPr>
      </w:pPr>
    </w:p>
    <w:p w14:paraId="74B602EF" w14:textId="77777777" w:rsidR="00F6739B" w:rsidRPr="000E6A86" w:rsidRDefault="00000000">
      <w:pPr>
        <w:pStyle w:val="Titre1"/>
        <w:rPr>
          <w:rFonts w:ascii="Arial Narrow" w:hAnsi="Arial Narrow"/>
          <w:sz w:val="36"/>
          <w:szCs w:val="36"/>
        </w:rPr>
      </w:pPr>
      <w:bookmarkStart w:id="5" w:name="_Toc226224717"/>
      <w:r>
        <w:rPr>
          <w:rFonts w:ascii="Arial Narrow" w:hAnsi="Arial Narrow"/>
          <w:sz w:val="36"/>
          <w:szCs w:val="36"/>
        </w:rPr>
        <w:t>2. La structure de ma méthode</w:t>
      </w:r>
      <w:bookmarkEnd w:id="5"/>
    </w:p>
    <w:p w14:paraId="059B6E68"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J’ai structuré ma préparation autour d’une approche progressive, domaine par domaine, avec quatre éléments clés à chaque étape.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6BCD5561" w14:textId="77777777">
        <w:tc>
          <w:tcPr>
            <w:tcW w:w="0" w:type="auto"/>
            <w:tcBorders>
              <w:top w:val="single" w:sz="4" w:space="0" w:color="2C6EAB"/>
              <w:left w:val="single" w:sz="4" w:space="0" w:color="2C6EAB"/>
              <w:bottom w:val="single" w:sz="4" w:space="0" w:color="2C6EAB"/>
              <w:right w:val="single" w:sz="4" w:space="0" w:color="2C6EAB"/>
            </w:tcBorders>
            <w:shd w:val="clear" w:color="auto" w:fill="EAF2FB"/>
            <w:tcMar>
              <w:top w:w="160" w:type="dxa"/>
              <w:left w:w="200" w:type="dxa"/>
              <w:bottom w:w="160" w:type="dxa"/>
              <w:right w:w="200" w:type="dxa"/>
            </w:tcMar>
          </w:tcPr>
          <w:p w14:paraId="62C2BE01" w14:textId="77777777" w:rsidR="00F6739B" w:rsidRPr="000E6A86" w:rsidRDefault="00000000">
            <w:pPr>
              <w:spacing w:before="60" w:after="80"/>
              <w:rPr>
                <w:rFonts w:ascii="Arial Narrow" w:hAnsi="Arial Narrow"/>
                <w:sz w:val="24"/>
                <w:szCs w:val="24"/>
              </w:rPr>
            </w:pPr>
            <w:r>
              <w:rPr>
                <w:rFonts w:ascii="Arial Narrow" w:hAnsi="Arial Narrow"/>
                <w:b/>
                <w:bCs/>
                <w:color w:val="1C3557"/>
                <w:sz w:val="24"/>
                <w:szCs w:val="24"/>
              </w:rPr>
              <w:t>Les 4 piliers de ma méthode</w:t>
            </w:r>
          </w:p>
          <w:p w14:paraId="6400272B" w14:textId="77777777" w:rsidR="00F6739B" w:rsidRPr="000E6A86" w:rsidRDefault="00000000">
            <w:pPr>
              <w:pStyle w:val="Paragraphedeliste"/>
              <w:numPr>
                <w:ilvl w:val="0"/>
                <w:numId w:val="3"/>
              </w:numPr>
              <w:spacing w:before="60" w:after="60"/>
              <w:rPr>
                <w:rFonts w:ascii="Arial Narrow" w:hAnsi="Arial Narrow"/>
                <w:sz w:val="24"/>
                <w:szCs w:val="24"/>
              </w:rPr>
            </w:pPr>
            <w:r>
              <w:rPr>
                <w:rFonts w:ascii="Arial Narrow" w:hAnsi="Arial Narrow"/>
                <w:b/>
                <w:bCs/>
                <w:color w:val="1C3557"/>
                <w:sz w:val="24"/>
                <w:szCs w:val="24"/>
              </w:rPr>
              <w:t>Explication :</w:t>
            </w:r>
            <w:r>
              <w:rPr>
                <w:rFonts w:ascii="Arial Narrow" w:hAnsi="Arial Narrow"/>
                <w:color w:val="222222"/>
                <w:sz w:val="24"/>
                <w:szCs w:val="24"/>
              </w:rPr>
              <w:t xml:space="preserve"> Une explication détaillée du domaine ou du concept, comme avec un professeur</w:t>
            </w:r>
          </w:p>
          <w:p w14:paraId="74EB91A8" w14:textId="77777777" w:rsidR="00F6739B" w:rsidRPr="000E6A86" w:rsidRDefault="00000000">
            <w:pPr>
              <w:pStyle w:val="Paragraphedeliste"/>
              <w:numPr>
                <w:ilvl w:val="0"/>
                <w:numId w:val="3"/>
              </w:numPr>
              <w:spacing w:before="60" w:after="60"/>
              <w:rPr>
                <w:rFonts w:ascii="Arial Narrow" w:hAnsi="Arial Narrow"/>
                <w:sz w:val="24"/>
                <w:szCs w:val="24"/>
              </w:rPr>
            </w:pPr>
            <w:r>
              <w:rPr>
                <w:rFonts w:ascii="Arial Narrow" w:hAnsi="Arial Narrow"/>
                <w:b/>
                <w:bCs/>
                <w:color w:val="1C3557"/>
                <w:sz w:val="24"/>
                <w:szCs w:val="24"/>
              </w:rPr>
              <w:t>Fiche mémo :</w:t>
            </w:r>
            <w:r>
              <w:rPr>
                <w:rFonts w:ascii="Arial Narrow" w:hAnsi="Arial Narrow"/>
                <w:color w:val="222222"/>
                <w:sz w:val="24"/>
                <w:szCs w:val="24"/>
              </w:rPr>
              <w:t xml:space="preserve"> Une fiche mémo synthétique pour retenir l’essentiel</w:t>
            </w:r>
          </w:p>
          <w:p w14:paraId="0C3FCF99" w14:textId="77777777" w:rsidR="00F6739B" w:rsidRPr="000E6A86" w:rsidRDefault="00000000">
            <w:pPr>
              <w:pStyle w:val="Paragraphedeliste"/>
              <w:numPr>
                <w:ilvl w:val="0"/>
                <w:numId w:val="3"/>
              </w:numPr>
              <w:spacing w:before="60" w:after="60"/>
              <w:rPr>
                <w:rFonts w:ascii="Arial Narrow" w:hAnsi="Arial Narrow"/>
                <w:sz w:val="24"/>
                <w:szCs w:val="24"/>
              </w:rPr>
            </w:pPr>
            <w:r>
              <w:rPr>
                <w:rFonts w:ascii="Arial Narrow" w:hAnsi="Arial Narrow"/>
                <w:b/>
                <w:bCs/>
                <w:color w:val="1C3557"/>
                <w:sz w:val="24"/>
                <w:szCs w:val="24"/>
              </w:rPr>
              <w:t>Quiz :</w:t>
            </w:r>
            <w:r>
              <w:rPr>
                <w:rFonts w:ascii="Arial Narrow" w:hAnsi="Arial Narrow"/>
                <w:color w:val="222222"/>
                <w:sz w:val="24"/>
                <w:szCs w:val="24"/>
              </w:rPr>
              <w:t xml:space="preserve"> Un quiz avec des questions type examen PMP</w:t>
            </w:r>
          </w:p>
          <w:p w14:paraId="070BD3E9" w14:textId="77777777" w:rsidR="00F6739B" w:rsidRPr="000E6A86" w:rsidRDefault="00000000">
            <w:pPr>
              <w:pStyle w:val="Paragraphedeliste"/>
              <w:numPr>
                <w:ilvl w:val="0"/>
                <w:numId w:val="3"/>
              </w:numPr>
              <w:spacing w:before="60" w:after="60"/>
              <w:rPr>
                <w:rFonts w:ascii="Arial Narrow" w:hAnsi="Arial Narrow"/>
                <w:sz w:val="24"/>
                <w:szCs w:val="24"/>
              </w:rPr>
            </w:pPr>
            <w:r>
              <w:rPr>
                <w:rFonts w:ascii="Arial Narrow" w:hAnsi="Arial Narrow"/>
                <w:b/>
                <w:bCs/>
                <w:color w:val="1C3557"/>
                <w:sz w:val="24"/>
                <w:szCs w:val="24"/>
              </w:rPr>
              <w:t>Correction :</w:t>
            </w:r>
            <w:r>
              <w:rPr>
                <w:rFonts w:ascii="Arial Narrow" w:hAnsi="Arial Narrow"/>
                <w:color w:val="222222"/>
                <w:sz w:val="24"/>
                <w:szCs w:val="24"/>
              </w:rPr>
              <w:t xml:space="preserve"> Des corrections approfondies incluant la logique PMI et les pièges</w:t>
            </w:r>
          </w:p>
        </w:tc>
      </w:tr>
    </w:tbl>
    <w:p w14:paraId="2CD87790"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Pour chaque correction de quiz, j’ai systématiquement demandé à ChatGPT d’inclure :</w:t>
      </w:r>
    </w:p>
    <w:p w14:paraId="076FA915" w14:textId="1BD9C0FD"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La bonne réponse et son explication détaillée</w:t>
      </w:r>
    </w:p>
    <w:p w14:paraId="61B62EF8" w14:textId="61EEA057" w:rsidR="00F6739B" w:rsidRPr="000E6A86" w:rsidRDefault="000E6A86">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L’esprit ou la logique PMI derrière la bonne réponse</w:t>
      </w:r>
    </w:p>
    <w:p w14:paraId="2534BD9B" w14:textId="3E4DE015" w:rsidR="00F6739B" w:rsidRPr="000E6A86" w:rsidRDefault="000E6A86" w:rsidP="000E6A86">
      <w:pPr>
        <w:pStyle w:val="Paragraphedeliste"/>
        <w:numPr>
          <w:ilvl w:val="0"/>
          <w:numId w:val="2"/>
        </w:numPr>
        <w:spacing w:before="60" w:after="240"/>
        <w:rPr>
          <w:rFonts w:ascii="Arial Narrow" w:hAnsi="Arial Narrow"/>
          <w:sz w:val="24"/>
          <w:szCs w:val="24"/>
        </w:rPr>
      </w:pPr>
      <w:r>
        <w:rPr>
          <w:rFonts w:ascii="Arial Narrow" w:hAnsi="Arial Narrow"/>
          <w:color w:val="222222"/>
          <w:sz w:val="24"/>
          <w:szCs w:val="24"/>
        </w:rPr>
        <w:t>Le piège PMI derrière chaque mauvaise réponse</w:t>
      </w:r>
    </w:p>
    <w:p w14:paraId="6A69ECE2" w14:textId="77777777" w:rsidR="00F6739B" w:rsidRPr="000E6A86" w:rsidRDefault="00000000">
      <w:pPr>
        <w:pStyle w:val="Titre1"/>
        <w:rPr>
          <w:rFonts w:ascii="Arial Narrow" w:hAnsi="Arial Narrow"/>
          <w:sz w:val="36"/>
          <w:szCs w:val="36"/>
        </w:rPr>
      </w:pPr>
      <w:bookmarkStart w:id="6" w:name="_Toc226224718"/>
      <w:r>
        <w:rPr>
          <w:rFonts w:ascii="Arial Narrow" w:hAnsi="Arial Narrow"/>
          <w:sz w:val="36"/>
          <w:szCs w:val="36"/>
        </w:rPr>
        <w:t>3. Domaine I — People</w:t>
      </w:r>
      <w:bookmarkEnd w:id="6"/>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42A7C8F5" w14:textId="77777777">
        <w:tc>
          <w:tcPr>
            <w:tcW w:w="0" w:type="auto"/>
            <w:tcBorders>
              <w:left w:val="thick" w:sz="20" w:space="0" w:color="C0392B"/>
            </w:tcBorders>
            <w:shd w:val="clear" w:color="auto" w:fill="F2F6FA"/>
            <w:tcMar>
              <w:top w:w="100" w:type="dxa"/>
              <w:left w:w="200" w:type="dxa"/>
              <w:bottom w:w="100" w:type="dxa"/>
              <w:right w:w="120" w:type="dxa"/>
            </w:tcMar>
            <w:vAlign w:val="center"/>
          </w:tcPr>
          <w:p w14:paraId="7CB18E29" w14:textId="77777777" w:rsidR="00F6739B" w:rsidRPr="000E6A86" w:rsidRDefault="00000000">
            <w:pPr>
              <w:rPr>
                <w:rFonts w:ascii="Arial Narrow" w:hAnsi="Arial Narrow"/>
                <w:sz w:val="24"/>
                <w:szCs w:val="24"/>
              </w:rPr>
            </w:pPr>
            <w:r>
              <w:rPr>
                <w:rFonts w:ascii="Arial Narrow" w:hAnsi="Arial Narrow"/>
                <w:b/>
                <w:bCs/>
                <w:color w:val="C0392B"/>
                <w:sz w:val="28"/>
                <w:szCs w:val="28"/>
              </w:rPr>
              <w:t>Domaine I — People : gestion des personnes et leadership</w:t>
            </w:r>
            <w:r>
              <w:rPr>
                <w:rFonts w:ascii="Arial Narrow" w:hAnsi="Arial Narrow"/>
                <w:b/>
                <w:bCs/>
                <w:color w:val="C0392B"/>
                <w:sz w:val="28"/>
                <w:szCs w:val="28"/>
              </w:rPr>
              <w:t xml:space="preserve">  —  42 % de l’examen</w:t>
            </w:r>
          </w:p>
        </w:tc>
      </w:tr>
    </w:tbl>
    <w:p w14:paraId="46316E46"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Ce domaine couvre tout ce qui touche aux personnes : leadership, gestion d’équipe, conflits, motivation et intelligence émotionnelle.</w:t>
      </w:r>
    </w:p>
    <w:p w14:paraId="71606099" w14:textId="77777777" w:rsidR="00F6739B" w:rsidRPr="000E6A86" w:rsidRDefault="00000000">
      <w:pPr>
        <w:pStyle w:val="Titre2"/>
        <w:rPr>
          <w:rFonts w:ascii="Arial Narrow" w:hAnsi="Arial Narrow"/>
          <w:sz w:val="24"/>
          <w:szCs w:val="24"/>
        </w:rPr>
      </w:pPr>
      <w:bookmarkStart w:id="7" w:name="_Toc226224719"/>
      <w:r>
        <w:rPr>
          <w:rFonts w:ascii="Arial Narrow" w:hAnsi="Arial Narrow"/>
          <w:sz w:val="24"/>
          <w:szCs w:val="24"/>
        </w:rPr>
        <w:t>3.1 Thèmes travaillés</w:t>
      </w:r>
      <w:bookmarkEnd w:id="7"/>
    </w:p>
    <w:p w14:paraId="1966C060"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Leadership et gestion d’équipe (servant leadership, équipes virtuelles et multiculturelles)</w:t>
      </w:r>
    </w:p>
    <w:p w14:paraId="15EEE0D8"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Gestion des conflits : causes, types, méthodes de résolution</w:t>
      </w:r>
    </w:p>
    <w:p w14:paraId="08347A44"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Intelligence émotionnelle et ses composantes</w:t>
      </w:r>
    </w:p>
    <w:p w14:paraId="6043343B"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Motivation : Maslow, Herzberg, McGregor</w:t>
      </w:r>
    </w:p>
    <w:p w14:paraId="0D3797C0" w14:textId="77777777" w:rsidR="00F6739B" w:rsidRPr="000E6A86" w:rsidRDefault="00000000">
      <w:pPr>
        <w:pStyle w:val="Titre2"/>
        <w:rPr>
          <w:rFonts w:ascii="Arial Narrow" w:hAnsi="Arial Narrow"/>
          <w:sz w:val="24"/>
          <w:szCs w:val="24"/>
        </w:rPr>
      </w:pPr>
      <w:bookmarkStart w:id="8" w:name="_Toc226224720"/>
      <w:r>
        <w:rPr>
          <w:rFonts w:ascii="Arial Narrow" w:hAnsi="Arial Narrow"/>
          <w:sz w:val="24"/>
          <w:szCs w:val="24"/>
        </w:rPr>
        <w:lastRenderedPageBreak/>
        <w:t>3.2 Logique PMI à retenir</w:t>
      </w:r>
      <w:bookmarkEnd w:id="8"/>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158B9E8A" w14:textId="77777777">
        <w:tc>
          <w:tcPr>
            <w:tcW w:w="0" w:type="auto"/>
            <w:tcBorders>
              <w:top w:val="single" w:sz="4" w:space="0" w:color="2C6EAB"/>
              <w:left w:val="single" w:sz="4" w:space="0" w:color="2C6EAB"/>
              <w:bottom w:val="single" w:sz="4" w:space="0" w:color="2C6EAB"/>
              <w:right w:val="single" w:sz="4" w:space="0" w:color="2C6EAB"/>
            </w:tcBorders>
            <w:shd w:val="clear" w:color="auto" w:fill="EAF2FB"/>
            <w:tcMar>
              <w:top w:w="160" w:type="dxa"/>
              <w:left w:w="200" w:type="dxa"/>
              <w:bottom w:w="160" w:type="dxa"/>
              <w:right w:w="200" w:type="dxa"/>
            </w:tcMar>
          </w:tcPr>
          <w:p w14:paraId="28C54BD6" w14:textId="77777777" w:rsidR="00F6739B" w:rsidRPr="000E6A86" w:rsidRDefault="00000000">
            <w:pPr>
              <w:spacing w:before="60" w:after="80"/>
              <w:rPr>
                <w:rFonts w:ascii="Arial Narrow" w:hAnsi="Arial Narrow"/>
                <w:sz w:val="24"/>
                <w:szCs w:val="24"/>
              </w:rPr>
            </w:pPr>
            <w:r>
              <w:rPr>
                <w:rFonts w:ascii="Arial Narrow" w:hAnsi="Arial Narrow"/>
                <w:b/>
                <w:bCs/>
                <w:color w:val="1C3557"/>
                <w:sz w:val="24"/>
                <w:szCs w:val="24"/>
              </w:rPr>
              <w:t>Réflexes PMI — Domaine People</w:t>
            </w:r>
          </w:p>
          <w:p w14:paraId="33FB153A"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Collaborer plutôt qu’imposer</w:t>
            </w:r>
          </w:p>
          <w:p w14:paraId="426A2CA9"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Écouter avant d’agir</w:t>
            </w:r>
          </w:p>
          <w:p w14:paraId="7E401A05"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Comprendre la cause avant de corriger</w:t>
            </w:r>
          </w:p>
          <w:p w14:paraId="7C332EB8"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Développer les personnes</w:t>
            </w:r>
          </w:p>
          <w:p w14:paraId="52944141"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Faciliter plutôt qu’exercer l’autorité</w:t>
            </w:r>
          </w:p>
          <w:p w14:paraId="1C98308F"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Résoudre les conflits de manière constructive</w:t>
            </w:r>
          </w:p>
        </w:tc>
      </w:tr>
    </w:tbl>
    <w:p w14:paraId="284DDDA4" w14:textId="4B3F14E6" w:rsidR="00F6739B" w:rsidRDefault="00000000">
      <w:pPr>
        <w:pStyle w:val="Titre2"/>
        <w:rPr>
          <w:rFonts w:ascii="Arial Narrow" w:hAnsi="Arial Narrow"/>
          <w:sz w:val="24"/>
          <w:szCs w:val="24"/>
        </w:rPr>
      </w:pPr>
      <w:bookmarkStart w:id="9" w:name="_Toc226224721"/>
      <w:r>
        <w:rPr>
          <w:rFonts w:ascii="Arial Narrow" w:hAnsi="Arial Narrow"/>
          <w:sz w:val="24"/>
          <w:szCs w:val="24"/>
        </w:rPr>
        <w:t>3.3 Exemples de prompts utilisés</w:t>
      </w:r>
      <w:bookmarkEnd w:id="9"/>
    </w:p>
    <w:p w14:paraId="2042905E" w14:textId="77777777" w:rsidR="00EC70ED" w:rsidRDefault="00EC70ED" w:rsidP="00EC70ED">
      <w:pPr>
        <w:spacing w:before="60" w:after="100"/>
        <w:jc w:val="both"/>
      </w:pPr>
      <w:r>
        <w:rPr>
          <w:color w:val="222222"/>
        </w:rPr>
        <w:t>J’ai utilisé trois prompts complémentaires pour travailler le Domaine I — People de manière complète et progressive.</w:t>
      </w:r>
    </w:p>
    <w:p w14:paraId="34A93B58" w14:textId="77777777" w:rsidR="00EC70ED" w:rsidRDefault="00EC70ED" w:rsidP="00EC70ED">
      <w:pPr>
        <w:spacing w:before="160" w:after="60"/>
      </w:pPr>
      <w:r>
        <w:rPr>
          <w:b/>
          <w:bCs/>
          <w:color w:val="C8A96E"/>
          <w:sz w:val="20"/>
          <w:szCs w:val="20"/>
        </w:rPr>
        <w:t>▶  Prompt 1 — Explication du domaine</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4BD0221D"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0CAFB56F" w14:textId="59DE2205" w:rsidR="00EC70ED" w:rsidRDefault="00EC70ED" w:rsidP="009959AE">
            <w:pPr>
              <w:spacing w:before="40" w:after="40"/>
            </w:pPr>
            <w:r>
              <w:rPr>
                <w:rFonts w:ascii="Courier New" w:hAnsi="Courier New" w:cs="Courier New"/>
                <w:color w:val="1C3557"/>
                <w:sz w:val="18"/>
                <w:szCs w:val="18"/>
              </w:rPr>
              <w:t>Explique-moi en détail le Domaine I — People du PMP comme un professeur, avec des phrases claires, des explications structurées, des exemples concrets et les principes essentiels à comprendre pour l’examen.</w:t>
            </w:r>
          </w:p>
        </w:tc>
      </w:tr>
    </w:tbl>
    <w:p w14:paraId="0AB9949F" w14:textId="77777777" w:rsidR="00EC70ED" w:rsidRDefault="00EC70ED" w:rsidP="00EC70ED">
      <w:pPr>
        <w:spacing w:before="60" w:after="140"/>
      </w:pPr>
      <w:r>
        <w:rPr>
          <w:i/>
          <w:iCs/>
          <w:color w:val="5B728A"/>
          <w:sz w:val="18"/>
          <w:szCs w:val="18"/>
        </w:rPr>
        <w:t>→ Ce prompt permet d’obtenir une explication pédagogique complète, structurée par thème, avec des exemples concrets tirés du monde réel du management de projet.</w:t>
      </w:r>
    </w:p>
    <w:p w14:paraId="0C874253" w14:textId="77777777" w:rsidR="00EC70ED" w:rsidRDefault="00EC70ED" w:rsidP="00EC70ED">
      <w:pPr>
        <w:spacing w:before="160" w:after="60"/>
      </w:pPr>
      <w:r>
        <w:rPr>
          <w:b/>
          <w:bCs/>
          <w:color w:val="C8A96E"/>
          <w:sz w:val="20"/>
          <w:szCs w:val="20"/>
        </w:rPr>
        <w:t>▶  Prompt 2 — Fiche mémo</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1F626FC8"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3C082439" w14:textId="77777777" w:rsidR="00EC70ED" w:rsidRDefault="00EC70ED" w:rsidP="009959AE">
            <w:pPr>
              <w:spacing w:before="40" w:after="40"/>
            </w:pPr>
            <w:r>
              <w:rPr>
                <w:rFonts w:ascii="Courier New" w:hAnsi="Courier New" w:cs="Courier New"/>
                <w:color w:val="1C3557"/>
                <w:sz w:val="18"/>
                <w:szCs w:val="18"/>
              </w:rPr>
              <w:t>Rédige-moi une fiche mémo pour ce domaine.</w:t>
            </w:r>
          </w:p>
        </w:tc>
      </w:tr>
    </w:tbl>
    <w:p w14:paraId="1E6713AA" w14:textId="77777777" w:rsidR="00EC70ED" w:rsidRDefault="00EC70ED" w:rsidP="00EC70ED">
      <w:pPr>
        <w:spacing w:before="60" w:after="140"/>
      </w:pPr>
      <w:r>
        <w:rPr>
          <w:i/>
          <w:iCs/>
          <w:color w:val="5B728A"/>
          <w:sz w:val="18"/>
          <w:szCs w:val="18"/>
        </w:rPr>
        <w:t>→ Court et direct. À envoyer juste après le prompt d’explication, dans la même conversation. ChatGPT disposera alors du contexte complet pour produire une fiche mémo dense, organisée et prête à réviser.</w:t>
      </w:r>
    </w:p>
    <w:p w14:paraId="736A2996" w14:textId="77777777" w:rsidR="00EC70ED" w:rsidRDefault="00EC70ED" w:rsidP="00EC70ED">
      <w:pPr>
        <w:spacing w:before="160" w:after="60"/>
      </w:pPr>
      <w:r>
        <w:rPr>
          <w:b/>
          <w:bCs/>
          <w:color w:val="C8A96E"/>
          <w:sz w:val="20"/>
          <w:szCs w:val="20"/>
        </w:rPr>
        <w:t>▶  Prompt 3 — Quiz 20 questions avec corrections approfondies</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6C30B2B1"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4E369EE6" w14:textId="6448D7EB" w:rsidR="00EC70ED" w:rsidRDefault="00EC70ED" w:rsidP="009959AE">
            <w:pPr>
              <w:spacing w:before="40" w:after="40"/>
            </w:pPr>
            <w:r>
              <w:rPr>
                <w:rFonts w:ascii="Courier New" w:hAnsi="Courier New" w:cs="Courier New"/>
                <w:color w:val="1C3557"/>
                <w:sz w:val="18"/>
                <w:szCs w:val="18"/>
              </w:rPr>
              <w:t>Propose-moi un quiz de 20 questions uniquement sur ce domaine avec le style PMP.</w:t>
            </w:r>
          </w:p>
          <w:p w14:paraId="207AAA6F" w14:textId="77777777" w:rsidR="00EC70ED" w:rsidRDefault="00EC70ED" w:rsidP="009959AE">
            <w:pPr>
              <w:spacing w:before="40" w:after="40"/>
            </w:pPr>
            <w:r>
              <w:rPr>
                <w:rFonts w:ascii="Courier New" w:hAnsi="Courier New" w:cs="Courier New"/>
                <w:color w:val="1C3557"/>
                <w:sz w:val="18"/>
                <w:szCs w:val="18"/>
              </w:rPr>
              <w:t>Important : dans chaque correction de quiz, je veux que tu ajoutes :</w:t>
            </w:r>
          </w:p>
          <w:p w14:paraId="1CE925BD" w14:textId="77777777" w:rsidR="00EC70ED" w:rsidRDefault="00EC70ED" w:rsidP="009959AE">
            <w:pPr>
              <w:spacing w:before="40" w:after="40"/>
            </w:pPr>
            <w:r>
              <w:rPr>
                <w:rFonts w:ascii="Courier New" w:hAnsi="Courier New" w:cs="Courier New"/>
                <w:color w:val="1C3557"/>
                <w:sz w:val="18"/>
                <w:szCs w:val="18"/>
              </w:rPr>
              <w:t>- la bonne réponse,</w:t>
            </w:r>
          </w:p>
          <w:p w14:paraId="37598D17" w14:textId="77777777" w:rsidR="00EC70ED" w:rsidRDefault="00EC70ED" w:rsidP="009959AE">
            <w:pPr>
              <w:spacing w:before="40" w:after="40"/>
            </w:pPr>
            <w:r>
              <w:rPr>
                <w:rFonts w:ascii="Courier New" w:hAnsi="Courier New" w:cs="Courier New"/>
                <w:color w:val="1C3557"/>
                <w:sz w:val="18"/>
                <w:szCs w:val="18"/>
              </w:rPr>
              <w:t>- pourquoi elle est correcte,</w:t>
            </w:r>
          </w:p>
          <w:p w14:paraId="01868580" w14:textId="77777777" w:rsidR="00EC70ED" w:rsidRDefault="00EC70ED" w:rsidP="009959AE">
            <w:pPr>
              <w:spacing w:before="40" w:after="40"/>
            </w:pPr>
            <w:r>
              <w:rPr>
                <w:rFonts w:ascii="Courier New" w:hAnsi="Courier New" w:cs="Courier New"/>
                <w:color w:val="1C3557"/>
                <w:sz w:val="18"/>
                <w:szCs w:val="18"/>
              </w:rPr>
              <w:t>- l’esprit ou la logique PMI derrière,</w:t>
            </w:r>
          </w:p>
          <w:p w14:paraId="20BC2052" w14:textId="77777777" w:rsidR="00EC70ED" w:rsidRDefault="00EC70ED" w:rsidP="009959AE">
            <w:pPr>
              <w:spacing w:before="40" w:after="40"/>
            </w:pPr>
            <w:r>
              <w:rPr>
                <w:rFonts w:ascii="Courier New" w:hAnsi="Courier New" w:cs="Courier New"/>
                <w:color w:val="1C3557"/>
                <w:sz w:val="18"/>
                <w:szCs w:val="18"/>
              </w:rPr>
              <w:t>- le piège ou l’erreur de raisonnement derrière chaque autre option.</w:t>
            </w:r>
          </w:p>
        </w:tc>
      </w:tr>
    </w:tbl>
    <w:p w14:paraId="2A5DC0E5" w14:textId="2369A4AB" w:rsidR="00F6739B" w:rsidRPr="000E6A86" w:rsidRDefault="00000000" w:rsidP="00B30F9B">
      <w:pPr>
        <w:pStyle w:val="Titre1"/>
        <w:rPr>
          <w:rFonts w:ascii="Arial Narrow" w:hAnsi="Arial Narrow"/>
          <w:sz w:val="36"/>
          <w:szCs w:val="36"/>
        </w:rPr>
      </w:pPr>
      <w:bookmarkStart w:id="10" w:name="_Toc226224722"/>
      <w:r>
        <w:rPr>
          <w:rFonts w:ascii="Arial Narrow" w:hAnsi="Arial Narrow"/>
          <w:sz w:val="36"/>
          <w:szCs w:val="36"/>
        </w:rPr>
        <w:t>4. Domaine II — Process</w:t>
      </w:r>
      <w:bookmarkEnd w:id="10"/>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32426DDE" w14:textId="77777777">
        <w:tc>
          <w:tcPr>
            <w:tcW w:w="0" w:type="auto"/>
            <w:tcBorders>
              <w:left w:val="thick" w:sz="20" w:space="0" w:color="2C6EAB"/>
            </w:tcBorders>
            <w:shd w:val="clear" w:color="auto" w:fill="F2F6FA"/>
            <w:tcMar>
              <w:top w:w="100" w:type="dxa"/>
              <w:left w:w="200" w:type="dxa"/>
              <w:bottom w:w="100" w:type="dxa"/>
              <w:right w:w="120" w:type="dxa"/>
            </w:tcMar>
            <w:vAlign w:val="center"/>
          </w:tcPr>
          <w:p w14:paraId="69BDD287" w14:textId="77777777" w:rsidR="00F6739B" w:rsidRPr="000E6A86" w:rsidRDefault="00000000">
            <w:pPr>
              <w:rPr>
                <w:rFonts w:ascii="Arial Narrow" w:hAnsi="Arial Narrow"/>
                <w:sz w:val="24"/>
                <w:szCs w:val="24"/>
              </w:rPr>
            </w:pPr>
            <w:r>
              <w:rPr>
                <w:rFonts w:ascii="Arial Narrow" w:hAnsi="Arial Narrow"/>
                <w:b/>
                <w:bCs/>
                <w:color w:val="2C6EAB"/>
                <w:sz w:val="28"/>
                <w:szCs w:val="28"/>
              </w:rPr>
              <w:t>Domaine II — Process : planification, exécution et contrôle</w:t>
            </w:r>
            <w:r>
              <w:rPr>
                <w:rFonts w:ascii="Arial Narrow" w:hAnsi="Arial Narrow"/>
                <w:b/>
                <w:bCs/>
                <w:color w:val="2C6EAB"/>
                <w:sz w:val="28"/>
                <w:szCs w:val="28"/>
              </w:rPr>
              <w:t xml:space="preserve">  —  50 % de l’examen</w:t>
            </w:r>
          </w:p>
        </w:tc>
      </w:tr>
    </w:tbl>
    <w:p w14:paraId="279EA074"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Ce domaine est le plus vaste. Il couvre la manière dont un projet est planifié, exécuté, suivi, contrôlé et clôturé.</w:t>
      </w:r>
    </w:p>
    <w:p w14:paraId="0B7E4E92" w14:textId="77777777" w:rsidR="00F6739B" w:rsidRPr="000E6A86" w:rsidRDefault="00000000">
      <w:pPr>
        <w:pStyle w:val="Titre2"/>
        <w:rPr>
          <w:rFonts w:ascii="Arial Narrow" w:hAnsi="Arial Narrow"/>
          <w:sz w:val="24"/>
          <w:szCs w:val="24"/>
        </w:rPr>
      </w:pPr>
      <w:bookmarkStart w:id="11" w:name="_Toc226224723"/>
      <w:r>
        <w:rPr>
          <w:rFonts w:ascii="Arial Narrow" w:hAnsi="Arial Narrow"/>
          <w:sz w:val="24"/>
          <w:szCs w:val="24"/>
        </w:rPr>
        <w:t>4.1 Thèmes travaillés</w:t>
      </w:r>
      <w:bookmarkEnd w:id="11"/>
    </w:p>
    <w:p w14:paraId="0798F502"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Approche Agile, prédictive et hybride : différences et cas d’usage</w:t>
      </w:r>
    </w:p>
    <w:p w14:paraId="11FC0986"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Gestion des risques : identification, évaluation, stratégies de réponse</w:t>
      </w:r>
    </w:p>
    <w:p w14:paraId="0D060B36"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lastRenderedPageBreak/>
        <w:t>Gestion des changements : processus, erreurs à éviter</w:t>
      </w:r>
    </w:p>
    <w:p w14:paraId="3BE8CC91"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Mesure de la performance : indicateurs et actions correctives</w:t>
      </w:r>
    </w:p>
    <w:p w14:paraId="6CFCA81F"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Création de valeur, gestion des parties prenantes</w:t>
      </w:r>
    </w:p>
    <w:p w14:paraId="33CA981C" w14:textId="77777777" w:rsidR="00F6739B" w:rsidRPr="000E6A86" w:rsidRDefault="00000000">
      <w:pPr>
        <w:pStyle w:val="Titre2"/>
        <w:rPr>
          <w:rFonts w:ascii="Arial Narrow" w:hAnsi="Arial Narrow"/>
          <w:sz w:val="24"/>
          <w:szCs w:val="24"/>
        </w:rPr>
      </w:pPr>
      <w:bookmarkStart w:id="12" w:name="_Toc226224724"/>
      <w:r>
        <w:rPr>
          <w:rFonts w:ascii="Arial Narrow" w:hAnsi="Arial Narrow"/>
          <w:sz w:val="24"/>
          <w:szCs w:val="24"/>
        </w:rPr>
        <w:t>4.2 Logique PMI à retenir</w:t>
      </w:r>
      <w:bookmarkEnd w:id="12"/>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23E5E6CE" w14:textId="77777777">
        <w:tc>
          <w:tcPr>
            <w:tcW w:w="0" w:type="auto"/>
            <w:tcBorders>
              <w:top w:val="single" w:sz="4" w:space="0" w:color="2C6EAB"/>
              <w:left w:val="single" w:sz="4" w:space="0" w:color="2C6EAB"/>
              <w:bottom w:val="single" w:sz="4" w:space="0" w:color="2C6EAB"/>
              <w:right w:val="single" w:sz="4" w:space="0" w:color="2C6EAB"/>
            </w:tcBorders>
            <w:shd w:val="clear" w:color="auto" w:fill="EAF2FB"/>
            <w:tcMar>
              <w:top w:w="160" w:type="dxa"/>
              <w:left w:w="200" w:type="dxa"/>
              <w:bottom w:w="160" w:type="dxa"/>
              <w:right w:w="200" w:type="dxa"/>
            </w:tcMar>
          </w:tcPr>
          <w:p w14:paraId="7E3A44E8" w14:textId="77777777" w:rsidR="00F6739B" w:rsidRPr="000E6A86" w:rsidRDefault="00000000">
            <w:pPr>
              <w:spacing w:before="60" w:after="80"/>
              <w:rPr>
                <w:rFonts w:ascii="Arial Narrow" w:hAnsi="Arial Narrow"/>
                <w:sz w:val="24"/>
                <w:szCs w:val="24"/>
              </w:rPr>
            </w:pPr>
            <w:r>
              <w:rPr>
                <w:rFonts w:ascii="Arial Narrow" w:hAnsi="Arial Narrow"/>
                <w:b/>
                <w:bCs/>
                <w:color w:val="1C3557"/>
                <w:sz w:val="24"/>
                <w:szCs w:val="24"/>
              </w:rPr>
              <w:t>Réflexes PMI — Domaine Process</w:t>
            </w:r>
          </w:p>
          <w:p w14:paraId="1C727736"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Analyser avant d’agir</w:t>
            </w:r>
          </w:p>
          <w:p w14:paraId="6E542111"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Anticiper plutôt que réagir</w:t>
            </w:r>
          </w:p>
          <w:p w14:paraId="2C8569D6"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Respecter le processus en place</w:t>
            </w:r>
          </w:p>
          <w:p w14:paraId="1539F682"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Évaluer l’impact avant toute décision</w:t>
            </w:r>
          </w:p>
          <w:p w14:paraId="6BB2A2CE"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Impliquer les parties prenantes</w:t>
            </w:r>
          </w:p>
          <w:p w14:paraId="3F1CA0E9"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Contrôler les changements de manière structurée</w:t>
            </w:r>
          </w:p>
          <w:p w14:paraId="4855F006"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Focaliser sur la valeur livrée</w:t>
            </w:r>
          </w:p>
        </w:tc>
      </w:tr>
    </w:tbl>
    <w:p w14:paraId="45D43165" w14:textId="246E1243" w:rsidR="00F6739B" w:rsidRPr="00B30F9B" w:rsidRDefault="00000000">
      <w:pPr>
        <w:pStyle w:val="Titre2"/>
        <w:rPr>
          <w:rFonts w:ascii="Arial Narrow" w:hAnsi="Arial Narrow"/>
          <w:sz w:val="24"/>
          <w:szCs w:val="24"/>
        </w:rPr>
      </w:pPr>
      <w:bookmarkStart w:id="13" w:name="_Toc226224725"/>
      <w:r>
        <w:rPr>
          <w:rFonts w:ascii="Arial Narrow" w:hAnsi="Arial Narrow"/>
          <w:sz w:val="24"/>
          <w:szCs w:val="24"/>
        </w:rPr>
        <w:t>4.3 Exemples de prompts utilisés</w:t>
      </w:r>
      <w:bookmarkEnd w:id="13"/>
    </w:p>
    <w:p w14:paraId="6EAC5389" w14:textId="77777777" w:rsidR="00EC70ED" w:rsidRDefault="00EC70ED" w:rsidP="00EC70ED">
      <w:pPr>
        <w:spacing w:before="60" w:after="100"/>
        <w:jc w:val="both"/>
      </w:pPr>
      <w:r>
        <w:rPr>
          <w:color w:val="222222"/>
        </w:rPr>
        <w:t>J’ai utilisé trois prompts complémentaires pour travailler le Domaine II — Process de manière complète et progressive.</w:t>
      </w:r>
    </w:p>
    <w:p w14:paraId="640DB2B7" w14:textId="77777777" w:rsidR="00EC70ED" w:rsidRDefault="00EC70ED" w:rsidP="00EC70ED">
      <w:pPr>
        <w:spacing w:before="160" w:after="60"/>
      </w:pPr>
      <w:r>
        <w:rPr>
          <w:b/>
          <w:bCs/>
          <w:color w:val="C8A96E"/>
          <w:sz w:val="20"/>
          <w:szCs w:val="20"/>
        </w:rPr>
        <w:t>▶  Prompt 1 — Explication du domaine</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5B609629"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533CB7B6" w14:textId="0F8920F8" w:rsidR="00EC70ED" w:rsidRDefault="00EC70ED" w:rsidP="009959AE">
            <w:pPr>
              <w:spacing w:before="40" w:after="40"/>
            </w:pPr>
            <w:r>
              <w:rPr>
                <w:rFonts w:ascii="Courier New" w:hAnsi="Courier New" w:cs="Courier New"/>
                <w:color w:val="1C3557"/>
                <w:sz w:val="18"/>
                <w:szCs w:val="18"/>
              </w:rPr>
              <w:t>Explique-moi en détail le Domaine II — Process du PMP comme un professeur, avec des phrases claires, une structure logique, des exemples simples et ce que je dois comprendre pour bien répondre aux questions d’examen.</w:t>
            </w:r>
          </w:p>
        </w:tc>
      </w:tr>
    </w:tbl>
    <w:p w14:paraId="79A1C98A" w14:textId="77777777" w:rsidR="00EC70ED" w:rsidRDefault="00EC70ED" w:rsidP="00EC70ED">
      <w:pPr>
        <w:spacing w:before="160" w:after="60"/>
        <w:rPr>
          <w:i/>
          <w:iCs/>
          <w:color w:val="5B728A"/>
          <w:sz w:val="18"/>
          <w:szCs w:val="18"/>
        </w:rPr>
      </w:pPr>
    </w:p>
    <w:p w14:paraId="3B459F3C" w14:textId="6C83069E" w:rsidR="00EC70ED" w:rsidRDefault="00EC70ED" w:rsidP="00EC70ED">
      <w:pPr>
        <w:spacing w:before="160" w:after="60"/>
      </w:pPr>
      <w:r>
        <w:rPr>
          <w:b/>
          <w:bCs/>
          <w:color w:val="C8A96E"/>
          <w:sz w:val="20"/>
          <w:szCs w:val="20"/>
        </w:rPr>
        <w:t>▶  Prompt 2 — Fiche mémo</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41758C1A"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78FA9D68" w14:textId="77777777" w:rsidR="00EC70ED" w:rsidRDefault="00EC70ED" w:rsidP="009959AE">
            <w:pPr>
              <w:spacing w:before="40" w:after="40"/>
            </w:pPr>
            <w:r>
              <w:rPr>
                <w:rFonts w:ascii="Courier New" w:hAnsi="Courier New" w:cs="Courier New"/>
                <w:color w:val="1C3557"/>
                <w:sz w:val="18"/>
                <w:szCs w:val="18"/>
              </w:rPr>
              <w:t>Rédige-moi une fiche mémo pour ce domaine.</w:t>
            </w:r>
          </w:p>
        </w:tc>
      </w:tr>
    </w:tbl>
    <w:p w14:paraId="0CE94830" w14:textId="77777777" w:rsidR="00EC70ED" w:rsidRDefault="00EC70ED" w:rsidP="00EC70ED">
      <w:pPr>
        <w:spacing w:before="160" w:after="60"/>
        <w:rPr>
          <w:i/>
          <w:iCs/>
          <w:color w:val="5B728A"/>
          <w:sz w:val="18"/>
          <w:szCs w:val="18"/>
        </w:rPr>
      </w:pPr>
    </w:p>
    <w:p w14:paraId="0E451029" w14:textId="35A8198F" w:rsidR="00EC70ED" w:rsidRDefault="00EC70ED" w:rsidP="00EC70ED">
      <w:pPr>
        <w:spacing w:before="160" w:after="60"/>
      </w:pPr>
      <w:r>
        <w:rPr>
          <w:b/>
          <w:bCs/>
          <w:color w:val="C8A96E"/>
          <w:sz w:val="20"/>
          <w:szCs w:val="20"/>
        </w:rPr>
        <w:t>▶  Prompt 3 — Quiz 20 questions avec corrections approfondies</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72BAE332"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5ECACDA6" w14:textId="3388CE01" w:rsidR="00EC70ED" w:rsidRDefault="00EC70ED" w:rsidP="009959AE">
            <w:pPr>
              <w:spacing w:before="40" w:after="40"/>
            </w:pPr>
            <w:r>
              <w:rPr>
                <w:rFonts w:ascii="Courier New" w:hAnsi="Courier New" w:cs="Courier New"/>
                <w:color w:val="1C3557"/>
                <w:sz w:val="18"/>
                <w:szCs w:val="18"/>
              </w:rPr>
              <w:t>Propose-moi un quiz de 20 questions uniquement sur ce domaine avec le style PMP.</w:t>
            </w:r>
          </w:p>
          <w:p w14:paraId="25402F40" w14:textId="77777777" w:rsidR="00EC70ED" w:rsidRDefault="00EC70ED" w:rsidP="009959AE">
            <w:pPr>
              <w:spacing w:before="40" w:after="40"/>
            </w:pPr>
            <w:r>
              <w:rPr>
                <w:rFonts w:ascii="Courier New" w:hAnsi="Courier New" w:cs="Courier New"/>
                <w:color w:val="1C3557"/>
                <w:sz w:val="18"/>
                <w:szCs w:val="18"/>
              </w:rPr>
              <w:t>Important : dans chaque correction de quiz, je veux que tu ajoutes :</w:t>
            </w:r>
          </w:p>
          <w:p w14:paraId="2A616AD7" w14:textId="77777777" w:rsidR="00EC70ED" w:rsidRDefault="00EC70ED" w:rsidP="009959AE">
            <w:pPr>
              <w:spacing w:before="40" w:after="40"/>
            </w:pPr>
            <w:r>
              <w:rPr>
                <w:rFonts w:ascii="Courier New" w:hAnsi="Courier New" w:cs="Courier New"/>
                <w:color w:val="1C3557"/>
                <w:sz w:val="18"/>
                <w:szCs w:val="18"/>
              </w:rPr>
              <w:t>- la bonne réponse,</w:t>
            </w:r>
          </w:p>
          <w:p w14:paraId="764C839B" w14:textId="77777777" w:rsidR="00EC70ED" w:rsidRDefault="00EC70ED" w:rsidP="009959AE">
            <w:pPr>
              <w:spacing w:before="40" w:after="40"/>
            </w:pPr>
            <w:r>
              <w:rPr>
                <w:rFonts w:ascii="Courier New" w:hAnsi="Courier New" w:cs="Courier New"/>
                <w:color w:val="1C3557"/>
                <w:sz w:val="18"/>
                <w:szCs w:val="18"/>
              </w:rPr>
              <w:t>- pourquoi elle est correcte,</w:t>
            </w:r>
          </w:p>
          <w:p w14:paraId="7061D8C7" w14:textId="77777777" w:rsidR="00EC70ED" w:rsidRDefault="00EC70ED" w:rsidP="009959AE">
            <w:pPr>
              <w:spacing w:before="40" w:after="40"/>
            </w:pPr>
            <w:r>
              <w:rPr>
                <w:rFonts w:ascii="Courier New" w:hAnsi="Courier New" w:cs="Courier New"/>
                <w:color w:val="1C3557"/>
                <w:sz w:val="18"/>
                <w:szCs w:val="18"/>
              </w:rPr>
              <w:t>- l’esprit ou la logique PMI derrière,</w:t>
            </w:r>
          </w:p>
          <w:p w14:paraId="74C633B7" w14:textId="77777777" w:rsidR="00EC70ED" w:rsidRDefault="00EC70ED" w:rsidP="009959AE">
            <w:pPr>
              <w:spacing w:before="40" w:after="40"/>
            </w:pPr>
            <w:r>
              <w:rPr>
                <w:rFonts w:ascii="Courier New" w:hAnsi="Courier New" w:cs="Courier New"/>
                <w:color w:val="1C3557"/>
                <w:sz w:val="18"/>
                <w:szCs w:val="18"/>
              </w:rPr>
              <w:t>- le piège ou l’erreur de raisonnement derrière chaque autre option.</w:t>
            </w:r>
          </w:p>
        </w:tc>
      </w:tr>
    </w:tbl>
    <w:p w14:paraId="6696F446" w14:textId="6A2F25E6" w:rsidR="00EC70ED" w:rsidRDefault="00EC70ED" w:rsidP="00EC70ED"/>
    <w:p w14:paraId="62E65DF4" w14:textId="77777777" w:rsidR="00F6739B" w:rsidRPr="000E6A86" w:rsidRDefault="00000000">
      <w:pPr>
        <w:pStyle w:val="Titre1"/>
        <w:rPr>
          <w:rFonts w:ascii="Arial Narrow" w:hAnsi="Arial Narrow"/>
          <w:sz w:val="36"/>
          <w:szCs w:val="36"/>
        </w:rPr>
      </w:pPr>
      <w:bookmarkStart w:id="14" w:name="_Toc226224726"/>
      <w:r>
        <w:rPr>
          <w:rFonts w:ascii="Arial Narrow" w:hAnsi="Arial Narrow"/>
          <w:sz w:val="36"/>
          <w:szCs w:val="36"/>
        </w:rPr>
        <w:t>5. Domaine III — Business Environment</w:t>
      </w:r>
      <w:bookmarkEnd w:id="14"/>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70B56311" w14:textId="77777777">
        <w:tc>
          <w:tcPr>
            <w:tcW w:w="0" w:type="auto"/>
            <w:tcBorders>
              <w:left w:val="thick" w:sz="20" w:space="0" w:color="2E8B57"/>
            </w:tcBorders>
            <w:shd w:val="clear" w:color="auto" w:fill="F2F6FA"/>
            <w:tcMar>
              <w:top w:w="100" w:type="dxa"/>
              <w:left w:w="200" w:type="dxa"/>
              <w:bottom w:w="100" w:type="dxa"/>
              <w:right w:w="120" w:type="dxa"/>
            </w:tcMar>
            <w:vAlign w:val="center"/>
          </w:tcPr>
          <w:p w14:paraId="3AAF434B" w14:textId="77777777" w:rsidR="00F6739B" w:rsidRPr="000E6A86" w:rsidRDefault="00000000">
            <w:pPr>
              <w:rPr>
                <w:rFonts w:ascii="Arial Narrow" w:hAnsi="Arial Narrow"/>
                <w:sz w:val="24"/>
                <w:szCs w:val="24"/>
              </w:rPr>
            </w:pPr>
            <w:r>
              <w:rPr>
                <w:rFonts w:ascii="Arial Narrow" w:hAnsi="Arial Narrow"/>
                <w:b/>
                <w:bCs/>
                <w:color w:val="2E8B57"/>
                <w:sz w:val="28"/>
                <w:szCs w:val="28"/>
              </w:rPr>
              <w:t>Domaine III — Business Environment : stratégie, gouvernance, éthique</w:t>
            </w:r>
            <w:r>
              <w:rPr>
                <w:rFonts w:ascii="Arial Narrow" w:hAnsi="Arial Narrow"/>
                <w:b/>
                <w:bCs/>
                <w:color w:val="2E8B57"/>
                <w:sz w:val="28"/>
                <w:szCs w:val="28"/>
              </w:rPr>
              <w:t xml:space="preserve">  —  8 % de l’examen</w:t>
            </w:r>
          </w:p>
        </w:tc>
      </w:tr>
    </w:tbl>
    <w:p w14:paraId="04896C4C"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lastRenderedPageBreak/>
        <w:t>Ce domaine porte sur le contexte organisationnel et stratégique du projet : alignement stratégique, gouvernance, conformité, éthique et gestion du changement organisationnel.</w:t>
      </w:r>
    </w:p>
    <w:p w14:paraId="270C642C" w14:textId="77777777" w:rsidR="00F6739B" w:rsidRPr="00B30F9B" w:rsidRDefault="00000000">
      <w:pPr>
        <w:pStyle w:val="Titre2"/>
        <w:rPr>
          <w:rFonts w:ascii="Arial Narrow" w:hAnsi="Arial Narrow"/>
          <w:sz w:val="24"/>
          <w:szCs w:val="24"/>
        </w:rPr>
      </w:pPr>
      <w:bookmarkStart w:id="15" w:name="_Toc226224727"/>
      <w:r>
        <w:rPr>
          <w:rFonts w:ascii="Arial Narrow" w:hAnsi="Arial Narrow"/>
          <w:sz w:val="24"/>
          <w:szCs w:val="24"/>
        </w:rPr>
        <w:t>5.1 Thèmes travaillés</w:t>
      </w:r>
      <w:bookmarkEnd w:id="15"/>
    </w:p>
    <w:p w14:paraId="216BA72E"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Alignement stratégique : différence entre livrables, bénéfices et valeur</w:t>
      </w:r>
    </w:p>
    <w:p w14:paraId="39F95638"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Gouvernance, conformité et éthique</w:t>
      </w:r>
    </w:p>
    <w:p w14:paraId="2D6D7943"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Gestion du changement organisationnel : résistances et bonnes pratiques</w:t>
      </w:r>
    </w:p>
    <w:p w14:paraId="5BD1CDCA"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Environnement externe et facteurs d’influence</w:t>
      </w:r>
    </w:p>
    <w:p w14:paraId="1AD09F0B" w14:textId="77777777" w:rsidR="00F6739B" w:rsidRPr="00B30F9B" w:rsidRDefault="00000000">
      <w:pPr>
        <w:pStyle w:val="Titre2"/>
        <w:rPr>
          <w:rFonts w:ascii="Arial Narrow" w:hAnsi="Arial Narrow"/>
          <w:sz w:val="24"/>
          <w:szCs w:val="24"/>
        </w:rPr>
      </w:pPr>
      <w:bookmarkStart w:id="16" w:name="_Toc226224728"/>
      <w:r>
        <w:rPr>
          <w:rFonts w:ascii="Arial Narrow" w:hAnsi="Arial Narrow"/>
          <w:sz w:val="24"/>
          <w:szCs w:val="24"/>
        </w:rPr>
        <w:t>5.2 Logique PMI à retenir</w:t>
      </w:r>
      <w:bookmarkEnd w:id="16"/>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478147E0" w14:textId="77777777">
        <w:tc>
          <w:tcPr>
            <w:tcW w:w="0" w:type="auto"/>
            <w:tcBorders>
              <w:top w:val="single" w:sz="4" w:space="0" w:color="2C6EAB"/>
              <w:left w:val="single" w:sz="4" w:space="0" w:color="2C6EAB"/>
              <w:bottom w:val="single" w:sz="4" w:space="0" w:color="2C6EAB"/>
              <w:right w:val="single" w:sz="4" w:space="0" w:color="2C6EAB"/>
            </w:tcBorders>
            <w:shd w:val="clear" w:color="auto" w:fill="EAF2FB"/>
            <w:tcMar>
              <w:top w:w="160" w:type="dxa"/>
              <w:left w:w="200" w:type="dxa"/>
              <w:bottom w:w="160" w:type="dxa"/>
              <w:right w:w="200" w:type="dxa"/>
            </w:tcMar>
          </w:tcPr>
          <w:p w14:paraId="5072289C" w14:textId="77777777" w:rsidR="00F6739B" w:rsidRPr="000E6A86" w:rsidRDefault="00000000">
            <w:pPr>
              <w:spacing w:before="60" w:after="80"/>
              <w:rPr>
                <w:rFonts w:ascii="Arial Narrow" w:hAnsi="Arial Narrow"/>
                <w:sz w:val="24"/>
                <w:szCs w:val="24"/>
              </w:rPr>
            </w:pPr>
            <w:r>
              <w:rPr>
                <w:rFonts w:ascii="Arial Narrow" w:hAnsi="Arial Narrow"/>
                <w:b/>
                <w:bCs/>
                <w:color w:val="1C3557"/>
                <w:sz w:val="24"/>
                <w:szCs w:val="24"/>
              </w:rPr>
              <w:t>Réflexes PMI — Domaine Business Environment</w:t>
            </w:r>
          </w:p>
          <w:p w14:paraId="468CCAAE"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Aligner le projet avec la stratégie de l’organisation</w:t>
            </w:r>
          </w:p>
          <w:p w14:paraId="22483F2B"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Préserver et maximiser la valeur</w:t>
            </w:r>
          </w:p>
          <w:p w14:paraId="48AC12D0"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Respecter la gouvernance établie</w:t>
            </w:r>
          </w:p>
          <w:p w14:paraId="0C5A8644"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Respecter l’éthique et la conformité</w:t>
            </w:r>
          </w:p>
          <w:p w14:paraId="07DD83DF"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Prendre en compte l’environnement externe</w:t>
            </w:r>
          </w:p>
          <w:p w14:paraId="5818B915"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Penser à l’adoption et au changement organisationnel</w:t>
            </w:r>
          </w:p>
        </w:tc>
      </w:tr>
    </w:tbl>
    <w:p w14:paraId="45AF2FC5" w14:textId="65EC993F" w:rsidR="00F6739B" w:rsidRPr="00B30F9B" w:rsidRDefault="00000000">
      <w:pPr>
        <w:pStyle w:val="Titre2"/>
        <w:rPr>
          <w:rFonts w:ascii="Arial Narrow" w:hAnsi="Arial Narrow"/>
          <w:sz w:val="24"/>
          <w:szCs w:val="24"/>
        </w:rPr>
      </w:pPr>
      <w:bookmarkStart w:id="17" w:name="_Toc226224729"/>
      <w:r>
        <w:rPr>
          <w:rFonts w:ascii="Arial Narrow" w:hAnsi="Arial Narrow"/>
          <w:sz w:val="24"/>
          <w:szCs w:val="24"/>
        </w:rPr>
        <w:t>5.3 Exemples de prompts utilisés</w:t>
      </w:r>
      <w:bookmarkEnd w:id="17"/>
    </w:p>
    <w:p w14:paraId="353B6C12" w14:textId="77777777" w:rsidR="00EC70ED" w:rsidRDefault="00EC70ED" w:rsidP="00EC70ED">
      <w:pPr>
        <w:spacing w:before="60" w:after="100"/>
        <w:jc w:val="both"/>
      </w:pPr>
      <w:r>
        <w:rPr>
          <w:color w:val="222222"/>
        </w:rPr>
        <w:t>J’ai utilisé trois prompts complémentaires pour travailler le Domaine III — Business Environment de manière complète et progressive.</w:t>
      </w:r>
    </w:p>
    <w:p w14:paraId="43ADCAC7" w14:textId="77777777" w:rsidR="00EC70ED" w:rsidRDefault="00EC70ED" w:rsidP="00EC70ED">
      <w:pPr>
        <w:spacing w:before="160" w:after="60"/>
      </w:pPr>
      <w:r>
        <w:rPr>
          <w:b/>
          <w:bCs/>
          <w:color w:val="C8A96E"/>
          <w:sz w:val="20"/>
          <w:szCs w:val="20"/>
        </w:rPr>
        <w:t>▶  Prompt 1 — Explication du domaine</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7591B8A4"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0A9AF410" w14:textId="5D352141" w:rsidR="00EC70ED" w:rsidRDefault="00EC70ED" w:rsidP="009959AE">
            <w:pPr>
              <w:spacing w:before="40" w:after="40"/>
            </w:pPr>
            <w:r>
              <w:rPr>
                <w:rFonts w:ascii="Courier New" w:hAnsi="Courier New" w:cs="Courier New"/>
                <w:color w:val="1C3557"/>
                <w:sz w:val="18"/>
                <w:szCs w:val="18"/>
              </w:rPr>
              <w:t>Explique-moi en détail le Domaine III — Business Environment du PMP avec des phrases claires, des exemples simples, une logique structurée et les points importants pour l’examen.</w:t>
            </w:r>
          </w:p>
        </w:tc>
      </w:tr>
    </w:tbl>
    <w:p w14:paraId="72655992" w14:textId="77777777" w:rsidR="00EC70ED" w:rsidRDefault="00EC70ED" w:rsidP="00EC70ED">
      <w:pPr>
        <w:spacing w:before="60" w:after="140"/>
      </w:pPr>
      <w:r>
        <w:rPr>
          <w:i/>
          <w:iCs/>
          <w:color w:val="5B728A"/>
          <w:sz w:val="18"/>
          <w:szCs w:val="18"/>
        </w:rPr>
        <w:t>→ Ce prompt permet d’obtenir une explication pédagogique complète, structurée par thème, avec des exemples concrets tirés du monde réel du management de projet.</w:t>
      </w:r>
    </w:p>
    <w:p w14:paraId="352A28C1" w14:textId="77777777" w:rsidR="00EC70ED" w:rsidRDefault="00EC70ED" w:rsidP="00EC70ED">
      <w:pPr>
        <w:spacing w:before="160" w:after="60"/>
      </w:pPr>
      <w:r>
        <w:rPr>
          <w:b/>
          <w:bCs/>
          <w:color w:val="C8A96E"/>
          <w:sz w:val="20"/>
          <w:szCs w:val="20"/>
        </w:rPr>
        <w:t>▶  Prompt 2 — Fiche mémo</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62C7551A"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2D6A518D" w14:textId="77777777" w:rsidR="00EC70ED" w:rsidRDefault="00EC70ED" w:rsidP="009959AE">
            <w:pPr>
              <w:spacing w:before="40" w:after="40"/>
            </w:pPr>
            <w:r>
              <w:rPr>
                <w:rFonts w:ascii="Courier New" w:hAnsi="Courier New" w:cs="Courier New"/>
                <w:color w:val="1C3557"/>
                <w:sz w:val="18"/>
                <w:szCs w:val="18"/>
              </w:rPr>
              <w:t>Rédige-moi une fiche mémo pour ce domaine.</w:t>
            </w:r>
          </w:p>
        </w:tc>
      </w:tr>
    </w:tbl>
    <w:p w14:paraId="1418C035" w14:textId="77777777" w:rsidR="00EC70ED" w:rsidRDefault="00EC70ED" w:rsidP="00EC70ED">
      <w:pPr>
        <w:spacing w:before="60" w:after="140"/>
      </w:pPr>
      <w:r>
        <w:rPr>
          <w:i/>
          <w:iCs/>
          <w:color w:val="5B728A"/>
          <w:sz w:val="18"/>
          <w:szCs w:val="18"/>
        </w:rPr>
        <w:t>→ Court et direct. À envoyer juste après le prompt d’explication, dans la même conversation. ChatGPT disposera alors du contexte complet pour produire une fiche mémo dense, organisée et prête à réviser.</w:t>
      </w:r>
    </w:p>
    <w:p w14:paraId="14926B1A" w14:textId="77777777" w:rsidR="00EC70ED" w:rsidRDefault="00EC70ED" w:rsidP="00EC70ED">
      <w:pPr>
        <w:spacing w:before="160" w:after="60"/>
      </w:pPr>
      <w:r>
        <w:rPr>
          <w:b/>
          <w:bCs/>
          <w:color w:val="C8A96E"/>
          <w:sz w:val="20"/>
          <w:szCs w:val="20"/>
        </w:rPr>
        <w:t>▶  Prompt 3 — Quiz 20 questions avec corrections approfondies</w:t>
      </w:r>
    </w:p>
    <w:tbl>
      <w:tblPr>
        <w:tblW w:w="9026" w:type="dxa"/>
        <w:tblBorders>
          <w:top w:val="single" w:sz="6" w:space="0" w:color="C8A96E"/>
          <w:left w:val="single" w:sz="18" w:space="0" w:color="C8A96E"/>
          <w:bottom w:val="single" w:sz="6" w:space="0" w:color="C8A96E"/>
          <w:right w:val="single" w:sz="6" w:space="0" w:color="C8A96E"/>
        </w:tblBorders>
        <w:tblCellMar>
          <w:left w:w="10" w:type="dxa"/>
          <w:right w:w="10" w:type="dxa"/>
        </w:tblCellMar>
        <w:tblLook w:val="04A0" w:firstRow="1" w:lastRow="0" w:firstColumn="1" w:lastColumn="0" w:noHBand="0" w:noVBand="1"/>
      </w:tblPr>
      <w:tblGrid>
        <w:gridCol w:w="9026"/>
      </w:tblGrid>
      <w:tr w:rsidR="00EC70ED" w14:paraId="3154D2B7" w14:textId="77777777" w:rsidTr="009959AE">
        <w:tc>
          <w:tcPr>
            <w:tcW w:w="0" w:type="auto"/>
            <w:tcBorders>
              <w:top w:val="single" w:sz="6" w:space="0" w:color="C8A96E"/>
              <w:left w:val="single" w:sz="18" w:space="0" w:color="C8A96E"/>
              <w:bottom w:val="single" w:sz="6" w:space="0" w:color="C8A96E"/>
              <w:right w:val="single" w:sz="6" w:space="0" w:color="C8A96E"/>
            </w:tcBorders>
            <w:shd w:val="clear" w:color="auto" w:fill="F7FAFD"/>
            <w:tcMar>
              <w:top w:w="160" w:type="dxa"/>
              <w:left w:w="220" w:type="dxa"/>
              <w:bottom w:w="160" w:type="dxa"/>
              <w:right w:w="200" w:type="dxa"/>
            </w:tcMar>
          </w:tcPr>
          <w:p w14:paraId="7D09DB67" w14:textId="53949A87" w:rsidR="00EC70ED" w:rsidRDefault="00EC70ED" w:rsidP="009959AE">
            <w:pPr>
              <w:spacing w:before="40" w:after="40"/>
            </w:pPr>
            <w:r>
              <w:rPr>
                <w:rFonts w:ascii="Courier New" w:hAnsi="Courier New" w:cs="Courier New"/>
                <w:color w:val="1C3557"/>
                <w:sz w:val="18"/>
                <w:szCs w:val="18"/>
              </w:rPr>
              <w:t>Propose-moi un quiz de 20 questions uniquement sur ce domaine avec le style PMP.</w:t>
            </w:r>
          </w:p>
          <w:p w14:paraId="7E32EC7C" w14:textId="77777777" w:rsidR="00EC70ED" w:rsidRDefault="00EC70ED" w:rsidP="009959AE">
            <w:pPr>
              <w:spacing w:before="40" w:after="40"/>
            </w:pPr>
            <w:r>
              <w:rPr>
                <w:rFonts w:ascii="Courier New" w:hAnsi="Courier New" w:cs="Courier New"/>
                <w:color w:val="1C3557"/>
                <w:sz w:val="18"/>
                <w:szCs w:val="18"/>
              </w:rPr>
              <w:t>Important : dans chaque correction de quiz, je veux que tu ajoutes :</w:t>
            </w:r>
          </w:p>
          <w:p w14:paraId="02A74ACF" w14:textId="77777777" w:rsidR="00EC70ED" w:rsidRDefault="00EC70ED" w:rsidP="009959AE">
            <w:pPr>
              <w:spacing w:before="40" w:after="40"/>
            </w:pPr>
            <w:r>
              <w:rPr>
                <w:rFonts w:ascii="Courier New" w:hAnsi="Courier New" w:cs="Courier New"/>
                <w:color w:val="1C3557"/>
                <w:sz w:val="18"/>
                <w:szCs w:val="18"/>
              </w:rPr>
              <w:t>- la bonne réponse,</w:t>
            </w:r>
          </w:p>
          <w:p w14:paraId="66EDA11E" w14:textId="77777777" w:rsidR="00EC70ED" w:rsidRDefault="00EC70ED" w:rsidP="009959AE">
            <w:pPr>
              <w:spacing w:before="40" w:after="40"/>
            </w:pPr>
            <w:r>
              <w:rPr>
                <w:rFonts w:ascii="Courier New" w:hAnsi="Courier New" w:cs="Courier New"/>
                <w:color w:val="1C3557"/>
                <w:sz w:val="18"/>
                <w:szCs w:val="18"/>
              </w:rPr>
              <w:t>- pourquoi elle est correcte,</w:t>
            </w:r>
          </w:p>
          <w:p w14:paraId="454AE566" w14:textId="77777777" w:rsidR="00EC70ED" w:rsidRDefault="00EC70ED" w:rsidP="009959AE">
            <w:pPr>
              <w:spacing w:before="40" w:after="40"/>
            </w:pPr>
            <w:r>
              <w:rPr>
                <w:rFonts w:ascii="Courier New" w:hAnsi="Courier New" w:cs="Courier New"/>
                <w:color w:val="1C3557"/>
                <w:sz w:val="18"/>
                <w:szCs w:val="18"/>
              </w:rPr>
              <w:t>- l’esprit ou la logique PMI derrière,</w:t>
            </w:r>
          </w:p>
          <w:p w14:paraId="654F614E" w14:textId="77777777" w:rsidR="00EC70ED" w:rsidRDefault="00EC70ED" w:rsidP="009959AE">
            <w:pPr>
              <w:spacing w:before="40" w:after="40"/>
            </w:pPr>
            <w:r>
              <w:rPr>
                <w:rFonts w:ascii="Courier New" w:hAnsi="Courier New" w:cs="Courier New"/>
                <w:color w:val="1C3557"/>
                <w:sz w:val="18"/>
                <w:szCs w:val="18"/>
              </w:rPr>
              <w:t>- le piège ou l’erreur de raisonnement derrière chaque autre option.</w:t>
            </w:r>
          </w:p>
        </w:tc>
      </w:tr>
    </w:tbl>
    <w:p w14:paraId="7EE2C688" w14:textId="77777777" w:rsidR="00F6739B" w:rsidRPr="000E6A86" w:rsidRDefault="00000000">
      <w:pPr>
        <w:pStyle w:val="Titre1"/>
        <w:rPr>
          <w:rFonts w:ascii="Arial Narrow" w:hAnsi="Arial Narrow"/>
          <w:sz w:val="36"/>
          <w:szCs w:val="36"/>
        </w:rPr>
      </w:pPr>
      <w:bookmarkStart w:id="18" w:name="_Toc226224730"/>
      <w:r>
        <w:rPr>
          <w:rFonts w:ascii="Arial Narrow" w:hAnsi="Arial Narrow"/>
          <w:sz w:val="36"/>
          <w:szCs w:val="36"/>
        </w:rPr>
        <w:lastRenderedPageBreak/>
        <w:t>6. Modèles, théories et formules PMP</w:t>
      </w:r>
      <w:bookmarkEnd w:id="18"/>
    </w:p>
    <w:p w14:paraId="5CE758E6" w14:textId="77777777" w:rsidR="00F6739B" w:rsidRPr="000E6A86" w:rsidRDefault="00000000">
      <w:pPr>
        <w:pStyle w:val="Titre2"/>
        <w:rPr>
          <w:rFonts w:ascii="Arial Narrow" w:hAnsi="Arial Narrow"/>
          <w:sz w:val="28"/>
          <w:szCs w:val="28"/>
        </w:rPr>
      </w:pPr>
      <w:bookmarkStart w:id="19" w:name="_Toc226224731"/>
      <w:r>
        <w:rPr>
          <w:rFonts w:ascii="Arial Narrow" w:hAnsi="Arial Narrow"/>
          <w:sz w:val="24"/>
          <w:szCs w:val="24"/>
        </w:rPr>
        <w:t>6.1 Modèles et théories clés</w:t>
      </w:r>
      <w:bookmarkEnd w:id="19"/>
    </w:p>
    <w:p w14:paraId="324A5562"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J’ai travaillé systématiquement les modèles et théories incontournables du PMP, en demandant à ChatGPT une explication simple, un exemple concret et la manière dont chaque modèle peut être testé à l’examen.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26"/>
      </w:tblGrid>
      <w:tr w:rsidR="00F6739B" w:rsidRPr="000E6A86" w14:paraId="0E287833" w14:textId="77777777">
        <w:tc>
          <w:tcPr>
            <w:tcW w:w="3500" w:type="dxa"/>
            <w:tcBorders>
              <w:top w:val="single" w:sz="4" w:space="0" w:color="CCCCCC"/>
              <w:left w:val="single" w:sz="4" w:space="0" w:color="CCCCCC"/>
              <w:bottom w:val="single" w:sz="4" w:space="0" w:color="CCCCCC"/>
              <w:right w:val="single" w:sz="4" w:space="0" w:color="CCCCCC"/>
            </w:tcBorders>
            <w:shd w:val="clear" w:color="auto" w:fill="1C3557"/>
            <w:tcMar>
              <w:top w:w="80" w:type="dxa"/>
              <w:left w:w="120" w:type="dxa"/>
              <w:bottom w:w="80" w:type="dxa"/>
              <w:right w:w="120" w:type="dxa"/>
            </w:tcMar>
          </w:tcPr>
          <w:p w14:paraId="51B4ECAE" w14:textId="77777777" w:rsidR="00F6739B" w:rsidRPr="000E6A86" w:rsidRDefault="00000000">
            <w:pPr>
              <w:rPr>
                <w:rFonts w:ascii="Arial Narrow" w:hAnsi="Arial Narrow"/>
                <w:sz w:val="24"/>
                <w:szCs w:val="24"/>
              </w:rPr>
            </w:pPr>
            <w:r>
              <w:rPr>
                <w:rFonts w:ascii="Arial Narrow" w:hAnsi="Arial Narrow"/>
                <w:b/>
                <w:bCs/>
                <w:color w:val="FFFFFF"/>
              </w:rPr>
              <w:t>Modèle / Théorie</w:t>
            </w:r>
          </w:p>
        </w:tc>
        <w:tc>
          <w:tcPr>
            <w:tcW w:w="5526" w:type="dxa"/>
            <w:tcBorders>
              <w:top w:val="single" w:sz="4" w:space="0" w:color="CCCCCC"/>
              <w:left w:val="single" w:sz="4" w:space="0" w:color="CCCCCC"/>
              <w:bottom w:val="single" w:sz="4" w:space="0" w:color="CCCCCC"/>
              <w:right w:val="single" w:sz="4" w:space="0" w:color="CCCCCC"/>
            </w:tcBorders>
            <w:shd w:val="clear" w:color="auto" w:fill="1C3557"/>
            <w:tcMar>
              <w:top w:w="80" w:type="dxa"/>
              <w:left w:w="120" w:type="dxa"/>
              <w:bottom w:w="80" w:type="dxa"/>
              <w:right w:w="120" w:type="dxa"/>
            </w:tcMar>
          </w:tcPr>
          <w:p w14:paraId="24E8B304" w14:textId="77777777" w:rsidR="00F6739B" w:rsidRPr="000E6A86" w:rsidRDefault="00000000">
            <w:pPr>
              <w:rPr>
                <w:rFonts w:ascii="Arial Narrow" w:hAnsi="Arial Narrow"/>
                <w:sz w:val="24"/>
                <w:szCs w:val="24"/>
              </w:rPr>
            </w:pPr>
            <w:r>
              <w:rPr>
                <w:rFonts w:ascii="Arial Narrow" w:hAnsi="Arial Narrow"/>
                <w:b/>
                <w:bCs/>
                <w:color w:val="FFFFFF"/>
              </w:rPr>
              <w:t>Concept clé</w:t>
            </w:r>
          </w:p>
        </w:tc>
      </w:tr>
      <w:tr w:rsidR="00F6739B" w:rsidRPr="000E6A86" w14:paraId="2FFA7164"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4197E48A" w14:textId="77777777" w:rsidR="00F6739B" w:rsidRPr="000E6A86" w:rsidRDefault="00000000">
            <w:pPr>
              <w:rPr>
                <w:rFonts w:ascii="Arial Narrow" w:hAnsi="Arial Narrow"/>
                <w:sz w:val="24"/>
                <w:szCs w:val="24"/>
              </w:rPr>
            </w:pPr>
            <w:r>
              <w:rPr>
                <w:rFonts w:ascii="Arial Narrow" w:hAnsi="Arial Narrow"/>
                <w:color w:val="222222"/>
              </w:rPr>
              <w:t>Maslow</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B275BD2" w14:textId="77777777" w:rsidR="00F6739B" w:rsidRPr="000E6A86" w:rsidRDefault="00000000">
            <w:pPr>
              <w:rPr>
                <w:rFonts w:ascii="Arial Narrow" w:hAnsi="Arial Narrow"/>
                <w:sz w:val="24"/>
                <w:szCs w:val="24"/>
              </w:rPr>
            </w:pPr>
            <w:r>
              <w:rPr>
                <w:rFonts w:ascii="Arial Narrow" w:hAnsi="Arial Narrow"/>
                <w:color w:val="222222"/>
              </w:rPr>
              <w:t>Hiérarchie des besoins humains</w:t>
            </w:r>
          </w:p>
        </w:tc>
      </w:tr>
      <w:tr w:rsidR="00F6739B" w:rsidRPr="000E6A86" w14:paraId="47D5E53F"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35DCC499" w14:textId="77777777" w:rsidR="00F6739B" w:rsidRPr="000E6A86" w:rsidRDefault="00000000">
            <w:pPr>
              <w:rPr>
                <w:rFonts w:ascii="Arial Narrow" w:hAnsi="Arial Narrow"/>
                <w:sz w:val="24"/>
                <w:szCs w:val="24"/>
              </w:rPr>
            </w:pPr>
            <w:r>
              <w:rPr>
                <w:rFonts w:ascii="Arial Narrow" w:hAnsi="Arial Narrow"/>
                <w:color w:val="222222"/>
              </w:rPr>
              <w:t>Herzberg</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16EEF0E" w14:textId="77777777" w:rsidR="00F6739B" w:rsidRPr="000E6A86" w:rsidRDefault="00000000">
            <w:pPr>
              <w:rPr>
                <w:rFonts w:ascii="Arial Narrow" w:hAnsi="Arial Narrow"/>
                <w:sz w:val="24"/>
                <w:szCs w:val="24"/>
              </w:rPr>
            </w:pPr>
            <w:r>
              <w:rPr>
                <w:rFonts w:ascii="Arial Narrow" w:hAnsi="Arial Narrow"/>
                <w:color w:val="222222"/>
              </w:rPr>
              <w:t>Facteurs de motivation vs. d’hygiène</w:t>
            </w:r>
          </w:p>
        </w:tc>
      </w:tr>
      <w:tr w:rsidR="00F6739B" w:rsidRPr="000E6A86" w14:paraId="4F339FE0"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73C870C9" w14:textId="77777777" w:rsidR="00F6739B" w:rsidRPr="000E6A86" w:rsidRDefault="00000000">
            <w:pPr>
              <w:rPr>
                <w:rFonts w:ascii="Arial Narrow" w:hAnsi="Arial Narrow"/>
                <w:sz w:val="24"/>
                <w:szCs w:val="24"/>
              </w:rPr>
            </w:pPr>
            <w:r>
              <w:rPr>
                <w:rFonts w:ascii="Arial Narrow" w:hAnsi="Arial Narrow"/>
                <w:color w:val="222222"/>
              </w:rPr>
              <w:t>McGregor X/Y</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B9BB31F" w14:textId="77777777" w:rsidR="00F6739B" w:rsidRPr="000E6A86" w:rsidRDefault="00000000">
            <w:pPr>
              <w:rPr>
                <w:rFonts w:ascii="Arial Narrow" w:hAnsi="Arial Narrow"/>
                <w:sz w:val="24"/>
                <w:szCs w:val="24"/>
              </w:rPr>
            </w:pPr>
            <w:r>
              <w:rPr>
                <w:rFonts w:ascii="Arial Narrow" w:hAnsi="Arial Narrow"/>
                <w:color w:val="222222"/>
              </w:rPr>
              <w:t>Vision du manager sur ses équipes</w:t>
            </w:r>
          </w:p>
        </w:tc>
      </w:tr>
      <w:tr w:rsidR="00F6739B" w:rsidRPr="000E6A86" w14:paraId="3F3359C0"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0A8938B5" w14:textId="77777777" w:rsidR="00F6739B" w:rsidRPr="000E6A86" w:rsidRDefault="00000000">
            <w:pPr>
              <w:rPr>
                <w:rFonts w:ascii="Arial Narrow" w:hAnsi="Arial Narrow"/>
                <w:sz w:val="24"/>
                <w:szCs w:val="24"/>
              </w:rPr>
            </w:pPr>
            <w:r>
              <w:rPr>
                <w:rFonts w:ascii="Arial Narrow" w:hAnsi="Arial Narrow"/>
                <w:color w:val="222222"/>
              </w:rPr>
              <w:t>Tuckman</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D51338C" w14:textId="77777777" w:rsidR="00F6739B" w:rsidRPr="000E6A86" w:rsidRDefault="00000000">
            <w:pPr>
              <w:rPr>
                <w:rFonts w:ascii="Arial Narrow" w:hAnsi="Arial Narrow"/>
                <w:sz w:val="24"/>
                <w:szCs w:val="24"/>
              </w:rPr>
            </w:pPr>
            <w:r>
              <w:rPr>
                <w:rFonts w:ascii="Arial Narrow" w:hAnsi="Arial Narrow"/>
                <w:color w:val="222222"/>
              </w:rPr>
              <w:t>Stades de développement d’une équipe</w:t>
            </w:r>
          </w:p>
        </w:tc>
      </w:tr>
      <w:tr w:rsidR="00F6739B" w:rsidRPr="000E6A86" w14:paraId="549AB8D3"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3006F710" w14:textId="77777777" w:rsidR="00F6739B" w:rsidRPr="000E6A86" w:rsidRDefault="00000000">
            <w:pPr>
              <w:rPr>
                <w:rFonts w:ascii="Arial Narrow" w:hAnsi="Arial Narrow"/>
                <w:sz w:val="24"/>
                <w:szCs w:val="24"/>
              </w:rPr>
            </w:pPr>
            <w:r>
              <w:rPr>
                <w:rFonts w:ascii="Arial Narrow" w:hAnsi="Arial Narrow"/>
                <w:color w:val="222222"/>
              </w:rPr>
              <w:t>Thomas-Kilmann</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640F243" w14:textId="77777777" w:rsidR="00F6739B" w:rsidRPr="000E6A86" w:rsidRDefault="00000000">
            <w:pPr>
              <w:rPr>
                <w:rFonts w:ascii="Arial Narrow" w:hAnsi="Arial Narrow"/>
                <w:sz w:val="24"/>
                <w:szCs w:val="24"/>
              </w:rPr>
            </w:pPr>
            <w:r>
              <w:rPr>
                <w:rFonts w:ascii="Arial Narrow" w:hAnsi="Arial Narrow"/>
                <w:color w:val="222222"/>
              </w:rPr>
              <w:t>Styles de gestion des conflits</w:t>
            </w:r>
          </w:p>
        </w:tc>
      </w:tr>
      <w:tr w:rsidR="00F6739B" w:rsidRPr="000E6A86" w14:paraId="5A3BE8B5"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4EB1513D" w14:textId="77777777" w:rsidR="00F6739B" w:rsidRPr="000E6A86" w:rsidRDefault="00000000">
            <w:pPr>
              <w:rPr>
                <w:rFonts w:ascii="Arial Narrow" w:hAnsi="Arial Narrow"/>
                <w:sz w:val="24"/>
                <w:szCs w:val="24"/>
              </w:rPr>
            </w:pPr>
            <w:r>
              <w:rPr>
                <w:rFonts w:ascii="Arial Narrow" w:hAnsi="Arial Narrow"/>
                <w:color w:val="222222"/>
              </w:rPr>
              <w:t>Servant Leadership</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3868228" w14:textId="77777777" w:rsidR="00F6739B" w:rsidRPr="000E6A86" w:rsidRDefault="00000000">
            <w:pPr>
              <w:rPr>
                <w:rFonts w:ascii="Arial Narrow" w:hAnsi="Arial Narrow"/>
                <w:sz w:val="24"/>
                <w:szCs w:val="24"/>
              </w:rPr>
            </w:pPr>
            <w:r>
              <w:rPr>
                <w:rFonts w:ascii="Arial Narrow" w:hAnsi="Arial Narrow"/>
                <w:color w:val="222222"/>
              </w:rPr>
              <w:t>Leadership au service de l’équipe</w:t>
            </w:r>
          </w:p>
        </w:tc>
      </w:tr>
      <w:tr w:rsidR="00F6739B" w:rsidRPr="000E6A86" w14:paraId="76429EB7"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475B6017" w14:textId="77777777" w:rsidR="00F6739B" w:rsidRPr="000E6A86" w:rsidRDefault="00000000">
            <w:pPr>
              <w:rPr>
                <w:rFonts w:ascii="Arial Narrow" w:hAnsi="Arial Narrow"/>
                <w:sz w:val="24"/>
                <w:szCs w:val="24"/>
              </w:rPr>
            </w:pPr>
            <w:r>
              <w:rPr>
                <w:rFonts w:ascii="Arial Narrow" w:hAnsi="Arial Narrow"/>
                <w:color w:val="222222"/>
              </w:rPr>
              <w:t>Canaux de communication</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7822142" w14:textId="77777777" w:rsidR="00F6739B" w:rsidRPr="000E6A86" w:rsidRDefault="00000000">
            <w:pPr>
              <w:rPr>
                <w:rFonts w:ascii="Arial Narrow" w:hAnsi="Arial Narrow"/>
                <w:sz w:val="24"/>
                <w:szCs w:val="24"/>
              </w:rPr>
            </w:pPr>
            <w:r>
              <w:rPr>
                <w:rFonts w:ascii="Arial Narrow" w:hAnsi="Arial Narrow"/>
                <w:color w:val="222222"/>
              </w:rPr>
              <w:t>n(n-1)/2 — nombre de canaux dans un groupe</w:t>
            </w:r>
          </w:p>
        </w:tc>
      </w:tr>
    </w:tbl>
    <w:p w14:paraId="61EF6B0C" w14:textId="77777777" w:rsidR="00F6739B" w:rsidRPr="00B30F9B" w:rsidRDefault="00000000">
      <w:pPr>
        <w:pStyle w:val="Titre2"/>
        <w:rPr>
          <w:rFonts w:ascii="Arial Narrow" w:hAnsi="Arial Narrow"/>
          <w:sz w:val="24"/>
          <w:szCs w:val="24"/>
        </w:rPr>
      </w:pPr>
      <w:bookmarkStart w:id="20" w:name="_Toc226224732"/>
      <w:r>
        <w:rPr>
          <w:rFonts w:ascii="Arial Narrow" w:hAnsi="Arial Narrow"/>
          <w:sz w:val="24"/>
          <w:szCs w:val="24"/>
        </w:rPr>
        <w:t>6.2 Formules essentielles</w:t>
      </w:r>
      <w:bookmarkEnd w:id="20"/>
    </w:p>
    <w:p w14:paraId="38EA8D97"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Les formules représentent une partie spécifique de l’examen. J’ai demandé à ChatGPT de me les expliquer avec interprétation, calcul et pièges fréquents.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26"/>
      </w:tblGrid>
      <w:tr w:rsidR="00F6739B" w:rsidRPr="000E6A86" w14:paraId="61A0CBA9" w14:textId="77777777">
        <w:tc>
          <w:tcPr>
            <w:tcW w:w="3500" w:type="dxa"/>
            <w:tcBorders>
              <w:top w:val="single" w:sz="4" w:space="0" w:color="CCCCCC"/>
              <w:left w:val="single" w:sz="4" w:space="0" w:color="CCCCCC"/>
              <w:bottom w:val="single" w:sz="4" w:space="0" w:color="CCCCCC"/>
              <w:right w:val="single" w:sz="4" w:space="0" w:color="CCCCCC"/>
            </w:tcBorders>
            <w:shd w:val="clear" w:color="auto" w:fill="1C3557"/>
            <w:tcMar>
              <w:top w:w="80" w:type="dxa"/>
              <w:left w:w="120" w:type="dxa"/>
              <w:bottom w:w="80" w:type="dxa"/>
              <w:right w:w="120" w:type="dxa"/>
            </w:tcMar>
          </w:tcPr>
          <w:p w14:paraId="49291CAC" w14:textId="77777777" w:rsidR="00F6739B" w:rsidRPr="000E6A86" w:rsidRDefault="00000000">
            <w:pPr>
              <w:rPr>
                <w:rFonts w:ascii="Arial Narrow" w:hAnsi="Arial Narrow"/>
                <w:sz w:val="24"/>
                <w:szCs w:val="24"/>
              </w:rPr>
            </w:pPr>
            <w:r>
              <w:rPr>
                <w:rFonts w:ascii="Arial Narrow" w:hAnsi="Arial Narrow"/>
                <w:b/>
                <w:bCs/>
                <w:color w:val="FFFFFF"/>
              </w:rPr>
              <w:t>Indicateur</w:t>
            </w:r>
          </w:p>
        </w:tc>
        <w:tc>
          <w:tcPr>
            <w:tcW w:w="5526" w:type="dxa"/>
            <w:tcBorders>
              <w:top w:val="single" w:sz="4" w:space="0" w:color="CCCCCC"/>
              <w:left w:val="single" w:sz="4" w:space="0" w:color="CCCCCC"/>
              <w:bottom w:val="single" w:sz="4" w:space="0" w:color="CCCCCC"/>
              <w:right w:val="single" w:sz="4" w:space="0" w:color="CCCCCC"/>
            </w:tcBorders>
            <w:shd w:val="clear" w:color="auto" w:fill="1C3557"/>
            <w:tcMar>
              <w:top w:w="80" w:type="dxa"/>
              <w:left w:w="120" w:type="dxa"/>
              <w:bottom w:w="80" w:type="dxa"/>
              <w:right w:w="120" w:type="dxa"/>
            </w:tcMar>
          </w:tcPr>
          <w:p w14:paraId="493DC44E" w14:textId="77777777" w:rsidR="00F6739B" w:rsidRPr="000E6A86" w:rsidRDefault="00000000">
            <w:pPr>
              <w:rPr>
                <w:rFonts w:ascii="Arial Narrow" w:hAnsi="Arial Narrow"/>
                <w:sz w:val="24"/>
                <w:szCs w:val="24"/>
              </w:rPr>
            </w:pPr>
            <w:r>
              <w:rPr>
                <w:rFonts w:ascii="Arial Narrow" w:hAnsi="Arial Narrow"/>
                <w:b/>
                <w:bCs/>
                <w:color w:val="FFFFFF"/>
              </w:rPr>
              <w:t>Interprétation</w:t>
            </w:r>
          </w:p>
        </w:tc>
      </w:tr>
      <w:tr w:rsidR="00F6739B" w:rsidRPr="000E6A86" w14:paraId="7FA37F0C"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70B1FEBD" w14:textId="77777777" w:rsidR="00F6739B" w:rsidRPr="000E6A86" w:rsidRDefault="00000000">
            <w:pPr>
              <w:rPr>
                <w:rFonts w:ascii="Arial Narrow" w:hAnsi="Arial Narrow"/>
                <w:sz w:val="24"/>
                <w:szCs w:val="24"/>
              </w:rPr>
            </w:pPr>
            <w:r>
              <w:rPr>
                <w:rFonts w:ascii="Arial Narrow" w:hAnsi="Arial Narrow"/>
                <w:color w:val="222222"/>
              </w:rPr>
              <w:t>CV = EV – AC</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7868B86" w14:textId="77777777" w:rsidR="00F6739B" w:rsidRPr="000E6A86" w:rsidRDefault="00000000">
            <w:pPr>
              <w:rPr>
                <w:rFonts w:ascii="Arial Narrow" w:hAnsi="Arial Narrow"/>
                <w:sz w:val="24"/>
                <w:szCs w:val="24"/>
              </w:rPr>
            </w:pPr>
            <w:r>
              <w:rPr>
                <w:rFonts w:ascii="Arial Narrow" w:hAnsi="Arial Narrow"/>
                <w:color w:val="222222"/>
              </w:rPr>
              <w:t>Varié de coût (négatif = dépassement)</w:t>
            </w:r>
          </w:p>
        </w:tc>
      </w:tr>
      <w:tr w:rsidR="00F6739B" w:rsidRPr="000E6A86" w14:paraId="7497E067"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3E4DFACD" w14:textId="77777777" w:rsidR="00F6739B" w:rsidRPr="000E6A86" w:rsidRDefault="00000000">
            <w:pPr>
              <w:rPr>
                <w:rFonts w:ascii="Arial Narrow" w:hAnsi="Arial Narrow"/>
                <w:sz w:val="24"/>
                <w:szCs w:val="24"/>
              </w:rPr>
            </w:pPr>
            <w:r>
              <w:rPr>
                <w:rFonts w:ascii="Arial Narrow" w:hAnsi="Arial Narrow"/>
                <w:color w:val="222222"/>
              </w:rPr>
              <w:t>SV = EV – PV</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09B65A9" w14:textId="77777777" w:rsidR="00F6739B" w:rsidRPr="000E6A86" w:rsidRDefault="00000000">
            <w:pPr>
              <w:rPr>
                <w:rFonts w:ascii="Arial Narrow" w:hAnsi="Arial Narrow"/>
                <w:sz w:val="24"/>
                <w:szCs w:val="24"/>
              </w:rPr>
            </w:pPr>
            <w:r>
              <w:rPr>
                <w:rFonts w:ascii="Arial Narrow" w:hAnsi="Arial Narrow"/>
                <w:color w:val="222222"/>
              </w:rPr>
              <w:t>Varié de délai (négatif = retard)</w:t>
            </w:r>
          </w:p>
        </w:tc>
      </w:tr>
      <w:tr w:rsidR="00F6739B" w:rsidRPr="000E6A86" w14:paraId="1DDF6887"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0188D1B9" w14:textId="77777777" w:rsidR="00F6739B" w:rsidRPr="000E6A86" w:rsidRDefault="00000000">
            <w:pPr>
              <w:rPr>
                <w:rFonts w:ascii="Arial Narrow" w:hAnsi="Arial Narrow"/>
                <w:sz w:val="24"/>
                <w:szCs w:val="24"/>
              </w:rPr>
            </w:pPr>
            <w:r>
              <w:rPr>
                <w:rFonts w:ascii="Arial Narrow" w:hAnsi="Arial Narrow"/>
                <w:color w:val="222222"/>
              </w:rPr>
              <w:t>CPI = EV / AC</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8E254E2" w14:textId="77777777" w:rsidR="00F6739B" w:rsidRPr="000E6A86" w:rsidRDefault="00000000">
            <w:pPr>
              <w:rPr>
                <w:rFonts w:ascii="Arial Narrow" w:hAnsi="Arial Narrow"/>
                <w:sz w:val="24"/>
                <w:szCs w:val="24"/>
              </w:rPr>
            </w:pPr>
            <w:r>
              <w:rPr>
                <w:rFonts w:ascii="Arial Narrow" w:hAnsi="Arial Narrow"/>
                <w:color w:val="222222"/>
              </w:rPr>
              <w:t>Efficacité coût (&lt; 1 = dépassement)</w:t>
            </w:r>
          </w:p>
        </w:tc>
      </w:tr>
      <w:tr w:rsidR="00F6739B" w:rsidRPr="000E6A86" w14:paraId="06BACB1E"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1EB9BCD1" w14:textId="77777777" w:rsidR="00F6739B" w:rsidRPr="000E6A86" w:rsidRDefault="00000000">
            <w:pPr>
              <w:rPr>
                <w:rFonts w:ascii="Arial Narrow" w:hAnsi="Arial Narrow"/>
                <w:sz w:val="24"/>
                <w:szCs w:val="24"/>
              </w:rPr>
            </w:pPr>
            <w:r>
              <w:rPr>
                <w:rFonts w:ascii="Arial Narrow" w:hAnsi="Arial Narrow"/>
                <w:color w:val="222222"/>
              </w:rPr>
              <w:t>SPI = EV / PV</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68D5320" w14:textId="77777777" w:rsidR="00F6739B" w:rsidRPr="000E6A86" w:rsidRDefault="00000000">
            <w:pPr>
              <w:rPr>
                <w:rFonts w:ascii="Arial Narrow" w:hAnsi="Arial Narrow"/>
                <w:sz w:val="24"/>
                <w:szCs w:val="24"/>
              </w:rPr>
            </w:pPr>
            <w:r>
              <w:rPr>
                <w:rFonts w:ascii="Arial Narrow" w:hAnsi="Arial Narrow"/>
                <w:color w:val="222222"/>
              </w:rPr>
              <w:t>Efficacité planning (&lt; 1 = en retard)</w:t>
            </w:r>
          </w:p>
        </w:tc>
      </w:tr>
      <w:tr w:rsidR="00F6739B" w:rsidRPr="000E6A86" w14:paraId="46478E46"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470F053B" w14:textId="77777777" w:rsidR="00F6739B" w:rsidRPr="000E6A86" w:rsidRDefault="00000000">
            <w:pPr>
              <w:rPr>
                <w:rFonts w:ascii="Arial Narrow" w:hAnsi="Arial Narrow"/>
                <w:sz w:val="24"/>
                <w:szCs w:val="24"/>
              </w:rPr>
            </w:pPr>
            <w:r>
              <w:rPr>
                <w:rFonts w:ascii="Arial Narrow" w:hAnsi="Arial Narrow"/>
                <w:color w:val="222222"/>
              </w:rPr>
              <w:t>EAC = BAC / CPI</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6487F47" w14:textId="77777777" w:rsidR="00F6739B" w:rsidRPr="000E6A86" w:rsidRDefault="00000000">
            <w:pPr>
              <w:rPr>
                <w:rFonts w:ascii="Arial Narrow" w:hAnsi="Arial Narrow"/>
                <w:sz w:val="24"/>
                <w:szCs w:val="24"/>
              </w:rPr>
            </w:pPr>
            <w:r>
              <w:rPr>
                <w:rFonts w:ascii="Arial Narrow" w:hAnsi="Arial Narrow"/>
                <w:color w:val="222222"/>
              </w:rPr>
              <w:t>Coût final estimé</w:t>
            </w:r>
          </w:p>
        </w:tc>
      </w:tr>
      <w:tr w:rsidR="00F6739B" w:rsidRPr="000E6A86" w14:paraId="008F2D17"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4229F835" w14:textId="77777777" w:rsidR="00F6739B" w:rsidRPr="000E6A86" w:rsidRDefault="00000000">
            <w:pPr>
              <w:rPr>
                <w:rFonts w:ascii="Arial Narrow" w:hAnsi="Arial Narrow"/>
                <w:sz w:val="24"/>
                <w:szCs w:val="24"/>
              </w:rPr>
            </w:pPr>
            <w:r>
              <w:rPr>
                <w:rFonts w:ascii="Arial Narrow" w:hAnsi="Arial Narrow"/>
                <w:color w:val="222222"/>
              </w:rPr>
              <w:t>PERT = (O + 4M + P) / 6</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F23EEDB" w14:textId="77777777" w:rsidR="00F6739B" w:rsidRPr="000E6A86" w:rsidRDefault="00000000">
            <w:pPr>
              <w:rPr>
                <w:rFonts w:ascii="Arial Narrow" w:hAnsi="Arial Narrow"/>
                <w:sz w:val="24"/>
                <w:szCs w:val="24"/>
              </w:rPr>
            </w:pPr>
            <w:r>
              <w:rPr>
                <w:rFonts w:ascii="Arial Narrow" w:hAnsi="Arial Narrow"/>
                <w:color w:val="222222"/>
              </w:rPr>
              <w:t>Estimation pondérée</w:t>
            </w:r>
          </w:p>
        </w:tc>
      </w:tr>
      <w:tr w:rsidR="00F6739B" w:rsidRPr="000E6A86" w14:paraId="7CA37DB9" w14:textId="77777777">
        <w:tc>
          <w:tcPr>
            <w:tcW w:w="3500" w:type="dxa"/>
            <w:tcBorders>
              <w:top w:val="single" w:sz="4" w:space="0" w:color="CCCCCC"/>
              <w:left w:val="single" w:sz="4" w:space="0" w:color="CCCCCC"/>
              <w:bottom w:val="single" w:sz="4" w:space="0" w:color="CCCCCC"/>
              <w:right w:val="single" w:sz="4" w:space="0" w:color="CCCCCC"/>
            </w:tcBorders>
            <w:shd w:val="clear" w:color="auto" w:fill="EAF2FB"/>
            <w:tcMar>
              <w:top w:w="80" w:type="dxa"/>
              <w:left w:w="120" w:type="dxa"/>
              <w:bottom w:w="80" w:type="dxa"/>
              <w:right w:w="120" w:type="dxa"/>
            </w:tcMar>
          </w:tcPr>
          <w:p w14:paraId="0FC1838E" w14:textId="77777777" w:rsidR="00F6739B" w:rsidRPr="000E6A86" w:rsidRDefault="00000000">
            <w:pPr>
              <w:rPr>
                <w:rFonts w:ascii="Arial Narrow" w:hAnsi="Arial Narrow"/>
                <w:sz w:val="24"/>
                <w:szCs w:val="24"/>
              </w:rPr>
            </w:pPr>
            <w:r>
              <w:rPr>
                <w:rFonts w:ascii="Arial Narrow" w:hAnsi="Arial Narrow"/>
                <w:color w:val="222222"/>
              </w:rPr>
              <w:t>Canaux = n(n–1) / 2</w:t>
            </w:r>
          </w:p>
        </w:tc>
        <w:tc>
          <w:tcPr>
            <w:tcW w:w="55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DE09AE8" w14:textId="77777777" w:rsidR="00F6739B" w:rsidRPr="000E6A86" w:rsidRDefault="00000000">
            <w:pPr>
              <w:rPr>
                <w:rFonts w:ascii="Arial Narrow" w:hAnsi="Arial Narrow"/>
                <w:sz w:val="24"/>
                <w:szCs w:val="24"/>
              </w:rPr>
            </w:pPr>
            <w:r>
              <w:rPr>
                <w:rFonts w:ascii="Arial Narrow" w:hAnsi="Arial Narrow"/>
                <w:color w:val="222222"/>
              </w:rPr>
              <w:t>Nombre de canaux de communication</w:t>
            </w:r>
          </w:p>
        </w:tc>
      </w:tr>
    </w:tbl>
    <w:p w14:paraId="271B16AF" w14:textId="536545AD" w:rsidR="00F6739B" w:rsidRPr="000E6A86" w:rsidRDefault="00F6739B">
      <w:pPr>
        <w:rPr>
          <w:rFonts w:ascii="Arial Narrow" w:hAnsi="Arial Narrow"/>
          <w:sz w:val="24"/>
          <w:szCs w:val="24"/>
        </w:rPr>
      </w:pPr>
    </w:p>
    <w:p w14:paraId="55420C2B" w14:textId="77777777" w:rsidR="00F6739B" w:rsidRPr="000E6A86" w:rsidRDefault="00000000">
      <w:pPr>
        <w:pStyle w:val="Titre1"/>
        <w:rPr>
          <w:rFonts w:ascii="Arial Narrow" w:hAnsi="Arial Narrow"/>
          <w:sz w:val="36"/>
          <w:szCs w:val="36"/>
        </w:rPr>
      </w:pPr>
      <w:bookmarkStart w:id="21" w:name="_Toc226224733"/>
      <w:r>
        <w:rPr>
          <w:rFonts w:ascii="Arial Narrow" w:hAnsi="Arial Narrow"/>
          <w:sz w:val="36"/>
          <w:szCs w:val="36"/>
        </w:rPr>
        <w:t>7. Le mindset PMI et les pièges à éviter</w:t>
      </w:r>
      <w:bookmarkEnd w:id="21"/>
    </w:p>
    <w:p w14:paraId="61D9AA3B" w14:textId="77777777" w:rsidR="00F6739B" w:rsidRPr="000E6A86" w:rsidRDefault="00000000">
      <w:pPr>
        <w:pStyle w:val="Titre2"/>
        <w:rPr>
          <w:rFonts w:ascii="Arial Narrow" w:hAnsi="Arial Narrow"/>
          <w:sz w:val="28"/>
          <w:szCs w:val="28"/>
        </w:rPr>
      </w:pPr>
      <w:bookmarkStart w:id="22" w:name="_Toc226224734"/>
      <w:r>
        <w:rPr>
          <w:rFonts w:ascii="Arial Narrow" w:hAnsi="Arial Narrow"/>
          <w:sz w:val="28"/>
          <w:szCs w:val="28"/>
        </w:rPr>
        <w:t>7.1 Le mindset PMI</w:t>
      </w:r>
      <w:bookmarkEnd w:id="22"/>
    </w:p>
    <w:p w14:paraId="766486C0" w14:textId="77777777"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L’un des apprentissages les plus importants de ma préparation a été de développer le bon « réflexe PMI ». J’ai utilisé ce prompt régulièrement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6B0AA8E3" w14:textId="77777777">
        <w:tc>
          <w:tcPr>
            <w:tcW w:w="0" w:type="auto"/>
            <w:tcBorders>
              <w:top w:val="single" w:sz="4" w:space="0" w:color="2C6EAB"/>
              <w:left w:val="single" w:sz="4" w:space="0" w:color="2C6EAB"/>
              <w:bottom w:val="single" w:sz="4" w:space="0" w:color="2C6EAB"/>
              <w:right w:val="single" w:sz="4" w:space="0" w:color="2C6EAB"/>
            </w:tcBorders>
            <w:shd w:val="clear" w:color="auto" w:fill="F2F6FA"/>
            <w:tcMar>
              <w:top w:w="160" w:type="dxa"/>
              <w:left w:w="200" w:type="dxa"/>
              <w:bottom w:w="160" w:type="dxa"/>
              <w:right w:w="200" w:type="dxa"/>
            </w:tcMar>
          </w:tcPr>
          <w:p w14:paraId="665F2490" w14:textId="1283E7F1" w:rsidR="00F6739B" w:rsidRPr="000E6A86" w:rsidRDefault="00000000">
            <w:pPr>
              <w:spacing w:before="40" w:after="40"/>
              <w:rPr>
                <w:rFonts w:ascii="Arial Narrow" w:hAnsi="Arial Narrow"/>
                <w:sz w:val="24"/>
                <w:szCs w:val="24"/>
              </w:rPr>
            </w:pPr>
            <w:r>
              <w:rPr>
                <w:rFonts w:ascii="Arial Narrow" w:eastAsia="Courier New" w:hAnsi="Arial Narrow" w:cs="Courier New"/>
                <w:color w:val="1C3557"/>
                <w:sz w:val="20"/>
                <w:szCs w:val="20"/>
              </w:rPr>
              <w:t>Entraîne-moi à penser comme le PMP. Donne-moi des situations courtes et explique-moi, pour chaque réponse, la logique PMI attendue et les pièges derrière les autres options.</w:t>
            </w:r>
          </w:p>
        </w:tc>
      </w:tr>
    </w:tbl>
    <w:p w14:paraId="12FE00FB" w14:textId="77777777" w:rsidR="00F6739B" w:rsidRPr="000E6A86" w:rsidRDefault="00F6739B">
      <w:pPr>
        <w:spacing w:before="160"/>
        <w:rPr>
          <w:rFonts w:ascii="Arial Narrow" w:hAnsi="Arial Narrow"/>
          <w:sz w:val="24"/>
          <w:szCs w:val="24"/>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568EFDE5" w14:textId="77777777">
        <w:tc>
          <w:tcPr>
            <w:tcW w:w="0" w:type="auto"/>
            <w:tcBorders>
              <w:top w:val="single" w:sz="4" w:space="0" w:color="2C6EAB"/>
              <w:left w:val="single" w:sz="4" w:space="0" w:color="2C6EAB"/>
              <w:bottom w:val="single" w:sz="4" w:space="0" w:color="2C6EAB"/>
              <w:right w:val="single" w:sz="4" w:space="0" w:color="2C6EAB"/>
            </w:tcBorders>
            <w:shd w:val="clear" w:color="auto" w:fill="EAF2FB"/>
            <w:tcMar>
              <w:top w:w="160" w:type="dxa"/>
              <w:left w:w="200" w:type="dxa"/>
              <w:bottom w:w="160" w:type="dxa"/>
              <w:right w:w="200" w:type="dxa"/>
            </w:tcMar>
          </w:tcPr>
          <w:p w14:paraId="3578620B" w14:textId="77777777" w:rsidR="00F6739B" w:rsidRPr="000E6A86" w:rsidRDefault="00000000">
            <w:pPr>
              <w:spacing w:before="60" w:after="80"/>
              <w:rPr>
                <w:rFonts w:ascii="Arial Narrow" w:hAnsi="Arial Narrow"/>
                <w:sz w:val="24"/>
                <w:szCs w:val="24"/>
              </w:rPr>
            </w:pPr>
            <w:r>
              <w:rPr>
                <w:rFonts w:ascii="Arial Narrow" w:hAnsi="Arial Narrow"/>
                <w:b/>
                <w:bCs/>
                <w:color w:val="1C3557"/>
                <w:sz w:val="24"/>
                <w:szCs w:val="24"/>
              </w:rPr>
              <w:lastRenderedPageBreak/>
              <w:t>Les 8 réflexes PMI fondamentaux</w:t>
            </w:r>
          </w:p>
          <w:p w14:paraId="66561710"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Analyser avant d’agir</w:t>
            </w:r>
          </w:p>
          <w:p w14:paraId="0FBF9D34"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Collaborer avant d’imposer</w:t>
            </w:r>
          </w:p>
          <w:p w14:paraId="44FE85F1"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Écouter avant de décider</w:t>
            </w:r>
          </w:p>
          <w:p w14:paraId="73655546"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Comprendre la cause avant de corriger</w:t>
            </w:r>
          </w:p>
          <w:p w14:paraId="11855FC2"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Impliquer les parties prenantes</w:t>
            </w:r>
          </w:p>
          <w:p w14:paraId="44B75CBC"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Respecter le processus</w:t>
            </w:r>
          </w:p>
          <w:p w14:paraId="496D682C"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Protéger la valeur</w:t>
            </w:r>
          </w:p>
          <w:p w14:paraId="05422B97"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Penser stratégie et conformité</w:t>
            </w:r>
          </w:p>
        </w:tc>
      </w:tr>
    </w:tbl>
    <w:p w14:paraId="47EAAE32" w14:textId="77777777" w:rsidR="00F6739B" w:rsidRPr="00B30F9B" w:rsidRDefault="00000000">
      <w:pPr>
        <w:pStyle w:val="Titre2"/>
        <w:rPr>
          <w:rFonts w:ascii="Arial Narrow" w:hAnsi="Arial Narrow"/>
          <w:sz w:val="24"/>
          <w:szCs w:val="24"/>
        </w:rPr>
      </w:pPr>
      <w:bookmarkStart w:id="23" w:name="_Toc226224735"/>
      <w:r>
        <w:rPr>
          <w:rFonts w:ascii="Arial Narrow" w:hAnsi="Arial Narrow"/>
          <w:sz w:val="24"/>
          <w:szCs w:val="24"/>
        </w:rPr>
        <w:t>7.2 Les pièges classiques de l’examen</w:t>
      </w:r>
      <w:bookmarkEnd w:id="23"/>
    </w:p>
    <w:p w14:paraId="112990DB"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Agir trop vite sans analyser la situation</w:t>
      </w:r>
    </w:p>
    <w:p w14:paraId="02A6C920"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Ignorer les parties prenantes dans les décisions</w:t>
      </w:r>
    </w:p>
    <w:p w14:paraId="537E8081"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Confondre coût, délai et performance</w:t>
      </w:r>
    </w:p>
    <w:p w14:paraId="3714B154"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Privilégier l’autorité plutôt que la collaboration</w:t>
      </w:r>
    </w:p>
    <w:p w14:paraId="2FE3B38A"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Sauter des étapes du processus de gestion des changements</w:t>
      </w:r>
    </w:p>
    <w:p w14:paraId="4D6B8EAC" w14:textId="77777777" w:rsidR="00F6739B" w:rsidRPr="000E6A86" w:rsidRDefault="00000000">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Traiter un symptôme plutôt que la cause profonde</w:t>
      </w:r>
    </w:p>
    <w:p w14:paraId="2CF480B6" w14:textId="3673FADA" w:rsidR="00F6739B" w:rsidRPr="00B30F9B" w:rsidRDefault="00000000" w:rsidP="00B30F9B">
      <w:pPr>
        <w:pStyle w:val="Paragraphedeliste"/>
        <w:numPr>
          <w:ilvl w:val="0"/>
          <w:numId w:val="2"/>
        </w:numPr>
        <w:spacing w:before="60" w:after="60"/>
        <w:rPr>
          <w:rFonts w:ascii="Arial Narrow" w:hAnsi="Arial Narrow"/>
          <w:sz w:val="24"/>
          <w:szCs w:val="24"/>
        </w:rPr>
      </w:pPr>
      <w:r>
        <w:rPr>
          <w:rFonts w:ascii="Arial Narrow" w:hAnsi="Arial Narrow"/>
          <w:color w:val="222222"/>
          <w:sz w:val="24"/>
          <w:szCs w:val="24"/>
        </w:rPr>
        <w:t>Confondre livrables, bénéfices et valeur</w:t>
      </w:r>
    </w:p>
    <w:p w14:paraId="3AFAA341" w14:textId="77777777" w:rsidR="00F6739B" w:rsidRPr="000E6A86" w:rsidRDefault="00000000">
      <w:pPr>
        <w:pStyle w:val="Titre1"/>
        <w:rPr>
          <w:rFonts w:ascii="Arial Narrow" w:hAnsi="Arial Narrow"/>
          <w:sz w:val="36"/>
          <w:szCs w:val="36"/>
        </w:rPr>
      </w:pPr>
      <w:bookmarkStart w:id="24" w:name="_Toc226224736"/>
      <w:r>
        <w:rPr>
          <w:rFonts w:ascii="Arial Narrow" w:hAnsi="Arial Narrow"/>
          <w:sz w:val="36"/>
          <w:szCs w:val="36"/>
        </w:rPr>
        <w:t>Conclusion</w:t>
      </w:r>
      <w:bookmarkEnd w:id="24"/>
    </w:p>
    <w:p w14:paraId="4199386D" w14:textId="063BBBF1" w:rsidR="00F6739B" w:rsidRPr="000E6A86" w:rsidRDefault="00000000">
      <w:pPr>
        <w:spacing w:before="60" w:after="80"/>
        <w:jc w:val="both"/>
        <w:rPr>
          <w:rFonts w:ascii="Arial Narrow" w:hAnsi="Arial Narrow"/>
          <w:sz w:val="24"/>
          <w:szCs w:val="24"/>
        </w:rPr>
      </w:pPr>
      <w:r>
        <w:rPr>
          <w:rFonts w:ascii="Arial Narrow" w:hAnsi="Arial Narrow"/>
          <w:color w:val="222222"/>
          <w:sz w:val="24"/>
          <w:szCs w:val="24"/>
        </w:rPr>
        <w:t>Préparer la certification PMP avec ChatGPT m’a offert une expérience unique : celle d’avoir un coach disponible à tout moment, capable d’adapter ses explications à mon niveau, de me soumettre des quiz ciblés et de me faire comprendre la logique profonde du PMI.</w:t>
      </w:r>
      <w:r>
        <w:rPr>
          <w:rFonts w:ascii="Arial Narrow" w:hAnsi="Arial Narrow"/>
          <w:sz w:val="24"/>
          <w:szCs w:val="24"/>
        </w:rPr>
        <w:t xml:space="preserve"> </w:t>
      </w:r>
      <w:r>
        <w:rPr>
          <w:rFonts w:ascii="Arial Narrow" w:hAnsi="Arial Narrow"/>
          <w:b/>
          <w:bCs/>
          <w:color w:val="222222"/>
          <w:sz w:val="24"/>
          <w:szCs w:val="24"/>
          <w:highlight w:val="yellow"/>
        </w:rPr>
        <w:t>Cette méthode ne remplace pas le travail sérieux et régulie</w:t>
      </w:r>
      <w:r>
        <w:rPr>
          <w:rFonts w:ascii="Arial Narrow" w:hAnsi="Arial Narrow"/>
          <w:color w:val="222222"/>
          <w:sz w:val="24"/>
          <w:szCs w:val="24"/>
          <w:highlight w:val="yellow"/>
        </w:rPr>
        <w:t>r</w:t>
      </w:r>
      <w:r>
        <w:rPr>
          <w:rFonts w:ascii="Arial Narrow" w:hAnsi="Arial Narrow"/>
          <w:color w:val="222222"/>
          <w:sz w:val="24"/>
          <w:szCs w:val="24"/>
        </w:rPr>
        <w:t>, mais elle le rend beaucoup plus efficace. L’essentiel n’est pas de mémoriser, mais de comprendre. Et c’est précisément ce que cette approche interactive permet.</w:t>
      </w:r>
    </w:p>
    <w:p w14:paraId="2E168C4F" w14:textId="77777777" w:rsidR="00F6739B" w:rsidRPr="000E6A86" w:rsidRDefault="00F6739B">
      <w:pPr>
        <w:spacing w:before="160"/>
        <w:rPr>
          <w:rFonts w:ascii="Arial Narrow" w:hAnsi="Arial Narrow"/>
          <w:sz w:val="24"/>
          <w:szCs w:val="24"/>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F6739B" w:rsidRPr="000E6A86" w14:paraId="0E1DBDF9" w14:textId="77777777">
        <w:tc>
          <w:tcPr>
            <w:tcW w:w="0" w:type="auto"/>
            <w:tcBorders>
              <w:top w:val="single" w:sz="4" w:space="0" w:color="2C6EAB"/>
              <w:left w:val="single" w:sz="4" w:space="0" w:color="2C6EAB"/>
              <w:bottom w:val="single" w:sz="4" w:space="0" w:color="2C6EAB"/>
              <w:right w:val="single" w:sz="4" w:space="0" w:color="2C6EAB"/>
            </w:tcBorders>
            <w:shd w:val="clear" w:color="auto" w:fill="EAF2FB"/>
            <w:tcMar>
              <w:top w:w="160" w:type="dxa"/>
              <w:left w:w="200" w:type="dxa"/>
              <w:bottom w:w="160" w:type="dxa"/>
              <w:right w:w="200" w:type="dxa"/>
            </w:tcMar>
          </w:tcPr>
          <w:p w14:paraId="32117CF4" w14:textId="77777777" w:rsidR="00F6739B" w:rsidRPr="000E6A86" w:rsidRDefault="00000000">
            <w:pPr>
              <w:spacing w:before="60" w:after="80"/>
              <w:rPr>
                <w:rFonts w:ascii="Arial Narrow" w:hAnsi="Arial Narrow"/>
                <w:sz w:val="24"/>
                <w:szCs w:val="24"/>
              </w:rPr>
            </w:pPr>
            <w:r>
              <w:rPr>
                <w:rFonts w:ascii="Arial Narrow" w:hAnsi="Arial Narrow"/>
                <w:b/>
                <w:bCs/>
                <w:color w:val="1C3557"/>
                <w:sz w:val="24"/>
                <w:szCs w:val="24"/>
              </w:rPr>
              <w:t>Le message à retenir</w:t>
            </w:r>
          </w:p>
          <w:p w14:paraId="63F376B4" w14:textId="77777777" w:rsidR="00F6739B" w:rsidRPr="000E6A86" w:rsidRDefault="00000000">
            <w:pPr>
              <w:spacing w:before="60" w:after="60"/>
              <w:jc w:val="both"/>
              <w:rPr>
                <w:rFonts w:ascii="Arial Narrow" w:hAnsi="Arial Narrow"/>
                <w:sz w:val="24"/>
                <w:szCs w:val="24"/>
              </w:rPr>
            </w:pPr>
            <w:r>
              <w:rPr>
                <w:rFonts w:ascii="Arial Narrow" w:hAnsi="Arial Narrow"/>
                <w:i/>
                <w:iCs/>
                <w:color w:val="1C3557"/>
                <w:sz w:val="24"/>
                <w:szCs w:val="24"/>
              </w:rPr>
              <w:t>Si tu veux préparer le PMP avec ChatGPT : commence par le PMBOK 7 et l’ECO. Travaille domaine par domaine. Exige les explications, les fiches mémo, les quiz et les corrections avec logique PMI et pièges. Tu seras prêt(e).</w:t>
            </w:r>
          </w:p>
        </w:tc>
      </w:tr>
    </w:tbl>
    <w:p w14:paraId="260DA01F" w14:textId="77777777" w:rsidR="00F6739B" w:rsidRPr="000E6A86" w:rsidRDefault="00F6739B">
      <w:pPr>
        <w:spacing w:before="200"/>
        <w:rPr>
          <w:rFonts w:ascii="Arial Narrow" w:hAnsi="Arial Narrow"/>
          <w:sz w:val="24"/>
          <w:szCs w:val="24"/>
        </w:rPr>
      </w:pPr>
    </w:p>
    <w:p w14:paraId="57860C39" w14:textId="219255FB" w:rsidR="00F6739B" w:rsidRPr="000E6A86" w:rsidRDefault="00F6739B">
      <w:pPr>
        <w:jc w:val="right"/>
        <w:rPr>
          <w:rFonts w:ascii="Arial Narrow" w:hAnsi="Arial Narrow"/>
          <w:sz w:val="32"/>
          <w:szCs w:val="32"/>
        </w:rPr>
      </w:pPr>
    </w:p>
    <w:sectPr w:rsidR="00F6739B" w:rsidRPr="000E6A86">
      <w:headerReference w:type="default" r:id="rId8"/>
      <w:footerReference w:type="default" r:id="rId9"/>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8AA7E" w14:textId="77777777" w:rsidR="0049121F" w:rsidRDefault="0049121F">
      <w:r>
        <w:separator/>
      </w:r>
    </w:p>
  </w:endnote>
  <w:endnote w:type="continuationSeparator" w:id="0">
    <w:p w14:paraId="1FC09A56" w14:textId="77777777" w:rsidR="0049121F" w:rsidRDefault="00491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460AA" w14:textId="77777777" w:rsidR="00F6739B" w:rsidRDefault="00000000">
    <w:pPr>
      <w:pBdr>
        <w:top w:val="single" w:sz="6" w:space="1" w:color="2C6EAB"/>
      </w:pBdr>
      <w:tabs>
        <w:tab w:val="right" w:pos="9026"/>
      </w:tabs>
      <w:spacing w:before="120"/>
    </w:pPr>
    <w:r>
      <w:rPr>
        <w:color w:val="5B728A"/>
        <w:sz w:val="16"/>
        <w:szCs w:val="16"/>
      </w:rPr>
      <w:t xml:space="preserve">Préparation PMP — Méthode </w:t>
    </w:r>
    <w:proofErr w:type="spellStart"/>
    <w:r>
      <w:rPr>
        <w:color w:val="5B728A"/>
        <w:sz w:val="16"/>
        <w:szCs w:val="16"/>
      </w:rPr>
      <w:t>ChatGPT</w:t>
    </w:r>
    <w:proofErr w:type="spellEnd"/>
    <w:r>
      <w:rPr>
        <w:sz w:val="16"/>
        <w:szCs w:val="16"/>
      </w:rPr>
      <w:tab/>
    </w:r>
    <w:r>
      <w:rPr>
        <w:color w:val="5B728A"/>
        <w:sz w:val="16"/>
        <w:szCs w:val="16"/>
      </w:rPr>
      <w:t xml:space="preserve">Page </w:t>
    </w:r>
    <w:r>
      <w:rPr>
        <w:color w:val="5B728A"/>
        <w:sz w:val="16"/>
        <w:szCs w:val="16"/>
      </w:rPr>
      <w:fldChar w:fldCharType="begin"/>
    </w:r>
    <w:r>
      <w:rPr>
        <w:color w:val="5B728A"/>
        <w:sz w:val="16"/>
        <w:szCs w:val="16"/>
      </w:rPr>
      <w:instrText>PAGE</w:instrText>
    </w:r>
    <w:r>
      <w:rPr>
        <w:color w:val="5B728A"/>
        <w:sz w:val="16"/>
        <w:szCs w:val="16"/>
      </w:rPr>
      <w:fldChar w:fldCharType="separate"/>
    </w:r>
    <w:r w:rsidR="00E80609">
      <w:rPr>
        <w:noProof/>
        <w:color w:val="5B728A"/>
        <w:sz w:val="16"/>
        <w:szCs w:val="16"/>
      </w:rPr>
      <w:t>1</w:t>
    </w:r>
    <w:r>
      <w:rPr>
        <w:color w:val="5B728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87C5C" w14:textId="77777777" w:rsidR="0049121F" w:rsidRDefault="0049121F">
      <w:r>
        <w:separator/>
      </w:r>
    </w:p>
  </w:footnote>
  <w:footnote w:type="continuationSeparator" w:id="0">
    <w:p w14:paraId="57CCCD98" w14:textId="77777777" w:rsidR="0049121F" w:rsidRDefault="004912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340A5" w14:textId="0229422A" w:rsidR="00F6739B" w:rsidRDefault="00000000">
    <w:pPr>
      <w:pBdr>
        <w:bottom w:val="single" w:sz="6" w:space="1" w:color="2C6EAB"/>
      </w:pBdr>
      <w:tabs>
        <w:tab w:val="right" w:pos="9026"/>
      </w:tabs>
      <w:spacing w:after="120"/>
    </w:pPr>
    <w:r>
      <w:rPr>
        <w:i/>
        <w:iCs/>
        <w:color w:val="5B728A"/>
        <w:sz w:val="18"/>
        <w:szCs w:val="18"/>
      </w:rPr>
      <w:t xml:space="preserve">Comment j’ai préparé ma certification PMP avec </w:t>
    </w:r>
    <w:proofErr w:type="spellStart"/>
    <w:r>
      <w:rPr>
        <w:i/>
        <w:iCs/>
        <w:color w:val="5B728A"/>
        <w:sz w:val="18"/>
        <w:szCs w:val="18"/>
      </w:rPr>
      <w:t>ChatGPT</w:t>
    </w:r>
    <w:proofErr w:type="spellEnd"/>
    <w:r>
      <w:rPr>
        <w:sz w:val="18"/>
        <w:szCs w:val="18"/>
      </w:rPr>
      <w:tab/>
    </w:r>
    <w:r>
      <w:rPr>
        <w:b/>
        <w:bCs/>
        <w:color w:val="1C3557"/>
        <w:sz w:val="18"/>
        <w:szCs w:val="18"/>
      </w:rPr>
      <w:t xml:space="preserve">Assana Mariam </w:t>
    </w:r>
    <w:r w:rsidR="00B30F9B">
      <w:rPr>
        <w:b/>
        <w:bCs/>
        <w:color w:val="1C3557"/>
        <w:sz w:val="18"/>
        <w:szCs w:val="18"/>
      </w:rPr>
      <w:t>YABRE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7325FA"/>
    <w:multiLevelType w:val="hybridMultilevel"/>
    <w:tmpl w:val="3EF802C8"/>
    <w:lvl w:ilvl="0" w:tplc="134469C8">
      <w:start w:val="1"/>
      <w:numFmt w:val="bullet"/>
      <w:lvlText w:val="●"/>
      <w:lvlJc w:val="left"/>
      <w:pPr>
        <w:ind w:left="720" w:hanging="360"/>
      </w:pPr>
    </w:lvl>
    <w:lvl w:ilvl="1" w:tplc="A79A36D2">
      <w:start w:val="1"/>
      <w:numFmt w:val="bullet"/>
      <w:lvlText w:val="○"/>
      <w:lvlJc w:val="left"/>
      <w:pPr>
        <w:ind w:left="1440" w:hanging="360"/>
      </w:pPr>
    </w:lvl>
    <w:lvl w:ilvl="2" w:tplc="9E024D4A">
      <w:start w:val="1"/>
      <w:numFmt w:val="bullet"/>
      <w:lvlText w:val="■"/>
      <w:lvlJc w:val="left"/>
      <w:pPr>
        <w:ind w:left="2160" w:hanging="360"/>
      </w:pPr>
    </w:lvl>
    <w:lvl w:ilvl="3" w:tplc="93107A36">
      <w:start w:val="1"/>
      <w:numFmt w:val="bullet"/>
      <w:lvlText w:val="●"/>
      <w:lvlJc w:val="left"/>
      <w:pPr>
        <w:ind w:left="2880" w:hanging="360"/>
      </w:pPr>
    </w:lvl>
    <w:lvl w:ilvl="4" w:tplc="F6BC4356">
      <w:start w:val="1"/>
      <w:numFmt w:val="bullet"/>
      <w:lvlText w:val="○"/>
      <w:lvlJc w:val="left"/>
      <w:pPr>
        <w:ind w:left="3600" w:hanging="360"/>
      </w:pPr>
    </w:lvl>
    <w:lvl w:ilvl="5" w:tplc="C90ED586">
      <w:start w:val="1"/>
      <w:numFmt w:val="bullet"/>
      <w:lvlText w:val="■"/>
      <w:lvlJc w:val="left"/>
      <w:pPr>
        <w:ind w:left="4320" w:hanging="360"/>
      </w:pPr>
    </w:lvl>
    <w:lvl w:ilvl="6" w:tplc="0DB65664">
      <w:start w:val="1"/>
      <w:numFmt w:val="bullet"/>
      <w:lvlText w:val="●"/>
      <w:lvlJc w:val="left"/>
      <w:pPr>
        <w:ind w:left="5040" w:hanging="360"/>
      </w:pPr>
    </w:lvl>
    <w:lvl w:ilvl="7" w:tplc="97FC0646">
      <w:start w:val="1"/>
      <w:numFmt w:val="bullet"/>
      <w:lvlText w:val="●"/>
      <w:lvlJc w:val="left"/>
      <w:pPr>
        <w:ind w:left="5760" w:hanging="360"/>
      </w:pPr>
    </w:lvl>
    <w:lvl w:ilvl="8" w:tplc="2720682E">
      <w:start w:val="1"/>
      <w:numFmt w:val="bullet"/>
      <w:lvlText w:val="●"/>
      <w:lvlJc w:val="left"/>
      <w:pPr>
        <w:ind w:left="6480" w:hanging="360"/>
      </w:pPr>
    </w:lvl>
  </w:abstractNum>
  <w:abstractNum w:abstractNumId="1" w15:restartNumberingAfterBreak="0">
    <w:nsid w:val="4B3A26AB"/>
    <w:multiLevelType w:val="hybridMultilevel"/>
    <w:tmpl w:val="75F4A9CA"/>
    <w:lvl w:ilvl="0" w:tplc="177C4D38">
      <w:start w:val="1"/>
      <w:numFmt w:val="decimal"/>
      <w:lvlText w:val="%1."/>
      <w:lvlJc w:val="left"/>
      <w:pPr>
        <w:ind w:left="720" w:hanging="360"/>
      </w:pPr>
    </w:lvl>
    <w:lvl w:ilvl="1" w:tplc="F18E9DD6">
      <w:numFmt w:val="decimal"/>
      <w:lvlText w:val=""/>
      <w:lvlJc w:val="left"/>
    </w:lvl>
    <w:lvl w:ilvl="2" w:tplc="ADE6E84A">
      <w:numFmt w:val="decimal"/>
      <w:lvlText w:val=""/>
      <w:lvlJc w:val="left"/>
    </w:lvl>
    <w:lvl w:ilvl="3" w:tplc="E850F5E4">
      <w:numFmt w:val="decimal"/>
      <w:lvlText w:val=""/>
      <w:lvlJc w:val="left"/>
    </w:lvl>
    <w:lvl w:ilvl="4" w:tplc="B9186316">
      <w:numFmt w:val="decimal"/>
      <w:lvlText w:val=""/>
      <w:lvlJc w:val="left"/>
    </w:lvl>
    <w:lvl w:ilvl="5" w:tplc="DC126284">
      <w:numFmt w:val="decimal"/>
      <w:lvlText w:val=""/>
      <w:lvlJc w:val="left"/>
    </w:lvl>
    <w:lvl w:ilvl="6" w:tplc="CACEE210">
      <w:numFmt w:val="decimal"/>
      <w:lvlText w:val=""/>
      <w:lvlJc w:val="left"/>
    </w:lvl>
    <w:lvl w:ilvl="7" w:tplc="33862370">
      <w:numFmt w:val="decimal"/>
      <w:lvlText w:val=""/>
      <w:lvlJc w:val="left"/>
    </w:lvl>
    <w:lvl w:ilvl="8" w:tplc="DA1C08F4">
      <w:numFmt w:val="decimal"/>
      <w:lvlText w:val=""/>
      <w:lvlJc w:val="left"/>
    </w:lvl>
  </w:abstractNum>
  <w:abstractNum w:abstractNumId="2" w15:restartNumberingAfterBreak="0">
    <w:nsid w:val="738F127E"/>
    <w:multiLevelType w:val="hybridMultilevel"/>
    <w:tmpl w:val="4F7A6A30"/>
    <w:lvl w:ilvl="0" w:tplc="3DE00452">
      <w:start w:val="1"/>
      <w:numFmt w:val="bullet"/>
      <w:lvlText w:val="•"/>
      <w:lvlJc w:val="left"/>
      <w:pPr>
        <w:ind w:left="720" w:hanging="360"/>
      </w:pPr>
    </w:lvl>
    <w:lvl w:ilvl="1" w:tplc="310862D6">
      <w:numFmt w:val="decimal"/>
      <w:lvlText w:val=""/>
      <w:lvlJc w:val="left"/>
    </w:lvl>
    <w:lvl w:ilvl="2" w:tplc="05863008">
      <w:numFmt w:val="decimal"/>
      <w:lvlText w:val=""/>
      <w:lvlJc w:val="left"/>
    </w:lvl>
    <w:lvl w:ilvl="3" w:tplc="F8961EB6">
      <w:numFmt w:val="decimal"/>
      <w:lvlText w:val=""/>
      <w:lvlJc w:val="left"/>
    </w:lvl>
    <w:lvl w:ilvl="4" w:tplc="A8983F7E">
      <w:numFmt w:val="decimal"/>
      <w:lvlText w:val=""/>
      <w:lvlJc w:val="left"/>
    </w:lvl>
    <w:lvl w:ilvl="5" w:tplc="4A88D464">
      <w:numFmt w:val="decimal"/>
      <w:lvlText w:val=""/>
      <w:lvlJc w:val="left"/>
    </w:lvl>
    <w:lvl w:ilvl="6" w:tplc="AEE05F46">
      <w:numFmt w:val="decimal"/>
      <w:lvlText w:val=""/>
      <w:lvlJc w:val="left"/>
    </w:lvl>
    <w:lvl w:ilvl="7" w:tplc="6F883318">
      <w:numFmt w:val="decimal"/>
      <w:lvlText w:val=""/>
      <w:lvlJc w:val="left"/>
    </w:lvl>
    <w:lvl w:ilvl="8" w:tplc="986AB1D2">
      <w:numFmt w:val="decimal"/>
      <w:lvlText w:val=""/>
      <w:lvlJc w:val="left"/>
    </w:lvl>
  </w:abstractNum>
  <w:num w:numId="1" w16cid:durableId="299117929">
    <w:abstractNumId w:val="0"/>
    <w:lvlOverride w:ilvl="0">
      <w:startOverride w:val="1"/>
    </w:lvlOverride>
  </w:num>
  <w:num w:numId="2" w16cid:durableId="873032711">
    <w:abstractNumId w:val="2"/>
    <w:lvlOverride w:ilvl="0">
      <w:startOverride w:val="1"/>
    </w:lvlOverride>
  </w:num>
  <w:num w:numId="3" w16cid:durableId="12080500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39B"/>
    <w:rsid w:val="00013C53"/>
    <w:rsid w:val="000E6A86"/>
    <w:rsid w:val="00127B39"/>
    <w:rsid w:val="00254EE0"/>
    <w:rsid w:val="0049121F"/>
    <w:rsid w:val="00491784"/>
    <w:rsid w:val="004C75AB"/>
    <w:rsid w:val="00574F6A"/>
    <w:rsid w:val="005A30E6"/>
    <w:rsid w:val="00624425"/>
    <w:rsid w:val="00772F12"/>
    <w:rsid w:val="00812B2B"/>
    <w:rsid w:val="00B30F9B"/>
    <w:rsid w:val="00DC2460"/>
    <w:rsid w:val="00E32497"/>
    <w:rsid w:val="00E80609"/>
    <w:rsid w:val="00EC70ED"/>
    <w:rsid w:val="00F6739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A3D68"/>
  <w15:docId w15:val="{E8615C56-93D0-4472-90AE-8D3C719B1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spacing w:before="400" w:after="160"/>
      <w:outlineLvl w:val="0"/>
    </w:pPr>
    <w:rPr>
      <w:b/>
      <w:bCs/>
      <w:color w:val="1C3557"/>
      <w:sz w:val="32"/>
      <w:szCs w:val="32"/>
    </w:rPr>
  </w:style>
  <w:style w:type="paragraph" w:styleId="Titre2">
    <w:name w:val="heading 2"/>
    <w:uiPriority w:val="9"/>
    <w:unhideWhenUsed/>
    <w:qFormat/>
    <w:pPr>
      <w:spacing w:before="280" w:after="120"/>
      <w:outlineLvl w:val="1"/>
    </w:pPr>
    <w:rPr>
      <w:b/>
      <w:bCs/>
      <w:color w:val="2C6EAB"/>
      <w:sz w:val="26"/>
      <w:szCs w:val="26"/>
    </w:rPr>
  </w:style>
  <w:style w:type="paragraph" w:styleId="Titre3">
    <w:name w:val="heading 3"/>
    <w:uiPriority w:val="9"/>
    <w:semiHidden/>
    <w:unhideWhenUsed/>
    <w:qFormat/>
    <w:pPr>
      <w:spacing w:before="200" w:after="80"/>
      <w:outlineLvl w:val="2"/>
    </w:pPr>
    <w:rPr>
      <w:b/>
      <w:bCs/>
      <w:color w:val="C8A96E"/>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rPr>
      <w:sz w:val="20"/>
      <w:szCs w:val="20"/>
    </w:rPr>
  </w:style>
  <w:style w:type="character" w:customStyle="1" w:styleId="NotedefinCar">
    <w:name w:val="Note de fin Car"/>
    <w:link w:val="Notedefin"/>
    <w:uiPriority w:val="99"/>
    <w:semiHidden/>
    <w:unhideWhenUsed/>
    <w:rPr>
      <w:sz w:val="20"/>
      <w:szCs w:val="20"/>
    </w:rPr>
  </w:style>
  <w:style w:type="paragraph" w:styleId="TM1">
    <w:name w:val="toc 1"/>
    <w:basedOn w:val="Normal"/>
    <w:next w:val="Normal"/>
    <w:autoRedefine/>
    <w:uiPriority w:val="39"/>
    <w:unhideWhenUsed/>
    <w:rsid w:val="00B30F9B"/>
    <w:pPr>
      <w:spacing w:after="100"/>
    </w:pPr>
  </w:style>
  <w:style w:type="paragraph" w:styleId="TM2">
    <w:name w:val="toc 2"/>
    <w:basedOn w:val="Normal"/>
    <w:next w:val="Normal"/>
    <w:autoRedefine/>
    <w:uiPriority w:val="39"/>
    <w:unhideWhenUsed/>
    <w:rsid w:val="00B30F9B"/>
    <w:pPr>
      <w:spacing w:after="100"/>
      <w:ind w:left="220"/>
    </w:pPr>
  </w:style>
  <w:style w:type="paragraph" w:styleId="En-tte">
    <w:name w:val="header"/>
    <w:basedOn w:val="Normal"/>
    <w:link w:val="En-tteCar"/>
    <w:uiPriority w:val="99"/>
    <w:unhideWhenUsed/>
    <w:rsid w:val="00B30F9B"/>
    <w:pPr>
      <w:tabs>
        <w:tab w:val="center" w:pos="4536"/>
        <w:tab w:val="right" w:pos="9072"/>
      </w:tabs>
    </w:pPr>
  </w:style>
  <w:style w:type="character" w:customStyle="1" w:styleId="En-tteCar">
    <w:name w:val="En-tête Car"/>
    <w:basedOn w:val="Policepardfaut"/>
    <w:link w:val="En-tte"/>
    <w:uiPriority w:val="99"/>
    <w:rsid w:val="00B30F9B"/>
  </w:style>
  <w:style w:type="paragraph" w:styleId="Pieddepage">
    <w:name w:val="footer"/>
    <w:basedOn w:val="Normal"/>
    <w:link w:val="PieddepageCar"/>
    <w:uiPriority w:val="99"/>
    <w:unhideWhenUsed/>
    <w:rsid w:val="00B30F9B"/>
    <w:pPr>
      <w:tabs>
        <w:tab w:val="center" w:pos="4536"/>
        <w:tab w:val="right" w:pos="9072"/>
      </w:tabs>
    </w:pPr>
  </w:style>
  <w:style w:type="character" w:customStyle="1" w:styleId="PieddepageCar">
    <w:name w:val="Pied de page Car"/>
    <w:basedOn w:val="Policepardfaut"/>
    <w:link w:val="Pieddepage"/>
    <w:uiPriority w:val="99"/>
    <w:rsid w:val="00B30F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C130F3-1851-480A-BFEF-E00777BA6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2462</Words>
  <Characters>13643</Characters>
  <Application>Microsoft Office Word</Application>
  <DocSecurity>0</DocSecurity>
  <Lines>368</Lines>
  <Paragraphs>315</Paragraphs>
  <ScaleCrop>false</ScaleCrop>
  <HeadingPairs>
    <vt:vector size="2" baseType="variant">
      <vt:variant>
        <vt:lpstr>Titre</vt:lpstr>
      </vt:variant>
      <vt:variant>
        <vt:i4>1</vt:i4>
      </vt:variant>
    </vt:vector>
  </HeadingPairs>
  <TitlesOfParts>
    <vt:vector size="1" baseType="lpstr">
      <vt:lpstr>Comment j’ai préparé ma certification PMP avec ChatGPT</vt:lpstr>
    </vt:vector>
  </TitlesOfParts>
  <Manager>Assana Mariam Yabre</Manager>
  <Company>Assana Mariam Yabre — Master en coopération internationale</Company>
  <LinksUpToDate>false</LinksUpToDate>
  <CharactersWithSpaces>15790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Comment j’ai préparé ma certification PMP avec ChatGPT</dc:title>
  <dc:subject>Certification PMP — Méthode de préparation avec ChatGPT</dc:subject>
  <dc:creator>Assana Mariam Yabre</dc:creator>
  <cp:keywords>PMP, Project Management Professional, PMI, PMBOK, ECO, ChatGPT, certification, management de projet, People, Process, Business Environment, préparation, Agile, logique PMI</cp:keywords>
  <dc:description>Document présentant la méthode utilisée par Assana Mariam Yabre pour préparer la certification PMP (Project Management Professional) avec l’aide de ChatGPT. La méthode couvre les trois domaines de l’ECO : People, Process et Business Environment, avec des explications, fiches mémo, quiz et logique PMI.</dc:description>
  <cp:lastModifiedBy>YABRE Assana Mariam</cp:lastModifiedBy>
  <cp:revision>2</cp:revision>
  <dcterms:created xsi:type="dcterms:W3CDTF">2026-04-07T17:19:00Z</dcterms:created>
  <dcterms:modified xsi:type="dcterms:W3CDTF">2026-04-07T17:19:00Z</dcterms:modified>
  <cp:category>Certification professionnelle — Management de projet</cp:category>
  <cp:contentStatus>Final</cp:contentStatus>
  <dc:language>fr-FR</dc:language>
</cp:coreProperties>
</file>